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D627" w14:textId="77777777" w:rsidR="00DD6D8B" w:rsidRDefault="00DD6D8B">
      <w:pPr>
        <w:rPr>
          <w:rFonts w:ascii="Garamond" w:hAnsi="Garamond"/>
          <w:b/>
          <w:i/>
        </w:rPr>
      </w:pPr>
      <w:r>
        <w:rPr>
          <w:noProof/>
        </w:rPr>
        <mc:AlternateContent>
          <mc:Choice Requires="wps">
            <w:drawing>
              <wp:anchor distT="0" distB="0" distL="114300" distR="114300" simplePos="0" relativeHeight="251663360" behindDoc="0" locked="0" layoutInCell="1" allowOverlap="1" wp14:anchorId="2F0ABCB5" wp14:editId="49F628E5">
                <wp:simplePos x="0" y="0"/>
                <wp:positionH relativeFrom="column">
                  <wp:posOffset>-266700</wp:posOffset>
                </wp:positionH>
                <wp:positionV relativeFrom="paragraph">
                  <wp:posOffset>-266700</wp:posOffset>
                </wp:positionV>
                <wp:extent cx="2063750" cy="6350"/>
                <wp:effectExtent l="0" t="0" r="31750" b="31750"/>
                <wp:wrapNone/>
                <wp:docPr id="23" name="Straight Connector 23"/>
                <wp:cNvGraphicFramePr/>
                <a:graphic xmlns:a="http://schemas.openxmlformats.org/drawingml/2006/main">
                  <a:graphicData uri="http://schemas.microsoft.com/office/word/2010/wordprocessingShape">
                    <wps:wsp>
                      <wps:cNvCnPr/>
                      <wps:spPr>
                        <a:xfrm>
                          <a:off x="0" y="0"/>
                          <a:ext cx="2063750" cy="6350"/>
                        </a:xfrm>
                        <a:prstGeom prst="line">
                          <a:avLst/>
                        </a:prstGeom>
                        <a:ln>
                          <a:solidFill>
                            <a:schemeClr val="bg1"/>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AD182"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1pt" to="1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" strokecolor="white [3212]"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038BBB6D" wp14:editId="22A1FD19">
                <wp:simplePos x="0" y="0"/>
                <wp:positionH relativeFrom="column">
                  <wp:posOffset>-254000</wp:posOffset>
                </wp:positionH>
                <wp:positionV relativeFrom="paragraph">
                  <wp:posOffset>-393700</wp:posOffset>
                </wp:positionV>
                <wp:extent cx="2171700" cy="10287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solidFill>
                          <a:srgbClr val="000080"/>
                        </a:solidFill>
                        <a:ln w="9525">
                          <a:solidFill>
                            <a:srgbClr val="000000"/>
                          </a:solidFill>
                          <a:miter lim="800000"/>
                          <a:headEnd/>
                          <a:tailEnd/>
                        </a:ln>
                      </wps:spPr>
                      <wps:txbx>
                        <w:txbxContent>
                          <w:p w14:paraId="7E9071B5" w14:textId="77777777" w:rsidR="00DD6D8B" w:rsidRPr="006B527D" w:rsidRDefault="00DD6D8B">
                            <w:pPr>
                              <w:jc w:val="center"/>
                              <w:rPr>
                                <w:rFonts w:ascii="Imprint MT Shadow" w:hAnsi="Imprint MT Shadow"/>
                                <w:b/>
                                <w:color w:val="FFFFFF"/>
                                <w:szCs w:val="36"/>
                              </w:rPr>
                            </w:pPr>
                          </w:p>
                          <w:p w14:paraId="066720AC" w14:textId="77777777" w:rsidR="00DD6D8B" w:rsidRDefault="00DD6D8B">
                            <w:pPr>
                              <w:jc w:val="center"/>
                              <w:rPr>
                                <w:rFonts w:ascii="Imprint MT Shadow" w:hAnsi="Imprint MT Shadow"/>
                                <w:b/>
                                <w:color w:val="FFFFFF"/>
                                <w:sz w:val="36"/>
                                <w:szCs w:val="36"/>
                              </w:rPr>
                            </w:pPr>
                            <w:r w:rsidRPr="00A7622A">
                              <w:rPr>
                                <w:rFonts w:ascii="Imprint MT Shadow" w:hAnsi="Imprint MT Shadow"/>
                                <w:b/>
                                <w:color w:val="FFFFFF"/>
                                <w:sz w:val="36"/>
                                <w:szCs w:val="36"/>
                              </w:rPr>
                              <w:t>THE SHELY FIRM, PC</w:t>
                            </w:r>
                          </w:p>
                          <w:p w14:paraId="3D5D19F6" w14:textId="77777777" w:rsidR="00DD6D8B" w:rsidRPr="00A7622A" w:rsidRDefault="00DD6D8B">
                            <w:pPr>
                              <w:rPr>
                                <w:rFonts w:ascii="Imprint MT Shadow" w:hAnsi="Imprint MT Shadow"/>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BBB6D" id="_x0000_t202" coordsize="21600,21600" o:spt="202" path="m,l,21600r21600,l21600,xe">
                <v:stroke joinstyle="miter"/>
                <v:path gradientshapeok="t" o:connecttype="rect"/>
              </v:shapetype>
              <v:shape id="Text Box 16" o:spid="_x0000_s1026" type="#_x0000_t202" style="position:absolute;margin-left:-20pt;margin-top:-31pt;width:17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" fillcolor="navy">
                <v:textbox>
                  <w:txbxContent>
                    <w:p w14:paraId="7E9071B5" w14:textId="77777777" w:rsidR="00DD6D8B" w:rsidRPr="006B527D" w:rsidRDefault="00DD6D8B">
                      <w:pPr>
                        <w:jc w:val="center"/>
                        <w:rPr>
                          <w:rFonts w:ascii="Imprint MT Shadow" w:hAnsi="Imprint MT Shadow"/>
                          <w:b/>
                          <w:color w:val="FFFFFF"/>
                          <w:szCs w:val="36"/>
                        </w:rPr>
                      </w:pPr>
                    </w:p>
                    <w:p w14:paraId="066720AC" w14:textId="77777777" w:rsidR="00DD6D8B" w:rsidRDefault="00DD6D8B">
                      <w:pPr>
                        <w:jc w:val="center"/>
                        <w:rPr>
                          <w:rFonts w:ascii="Imprint MT Shadow" w:hAnsi="Imprint MT Shadow"/>
                          <w:b/>
                          <w:color w:val="FFFFFF"/>
                          <w:sz w:val="36"/>
                          <w:szCs w:val="36"/>
                        </w:rPr>
                      </w:pPr>
                      <w:r w:rsidRPr="00A7622A">
                        <w:rPr>
                          <w:rFonts w:ascii="Imprint MT Shadow" w:hAnsi="Imprint MT Shadow"/>
                          <w:b/>
                          <w:color w:val="FFFFFF"/>
                          <w:sz w:val="36"/>
                          <w:szCs w:val="36"/>
                        </w:rPr>
                        <w:t>THE SHELY FIRM, PC</w:t>
                      </w:r>
                    </w:p>
                    <w:p w14:paraId="3D5D19F6" w14:textId="77777777" w:rsidR="00DD6D8B" w:rsidRPr="00A7622A" w:rsidRDefault="00DD6D8B">
                      <w:pPr>
                        <w:rPr>
                          <w:rFonts w:ascii="Imprint MT Shadow" w:hAnsi="Imprint MT Shadow"/>
                          <w:b/>
                          <w:color w:val="FFFFFF"/>
                          <w:sz w:val="36"/>
                          <w:szCs w:val="3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B7759E9" wp14:editId="6CC11177">
                <wp:simplePos x="0" y="0"/>
                <wp:positionH relativeFrom="column">
                  <wp:posOffset>-133350</wp:posOffset>
                </wp:positionH>
                <wp:positionV relativeFrom="paragraph">
                  <wp:posOffset>-539750</wp:posOffset>
                </wp:positionV>
                <wp:extent cx="0" cy="1143000"/>
                <wp:effectExtent l="9525" t="9525"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09808" id="Straight Connector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2.5pt" to="-1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" strokecolor="white" strokeweight="1.5pt"/>
            </w:pict>
          </mc:Fallback>
        </mc:AlternateContent>
      </w:r>
      <w:r>
        <w:rPr>
          <w:noProof/>
        </w:rPr>
        <mc:AlternateContent>
          <mc:Choice Requires="wps">
            <w:drawing>
              <wp:anchor distT="0" distB="0" distL="114300" distR="114300" simplePos="0" relativeHeight="251661312" behindDoc="0" locked="0" layoutInCell="1" allowOverlap="1" wp14:anchorId="45C7E98E" wp14:editId="2157D902">
                <wp:simplePos x="0" y="0"/>
                <wp:positionH relativeFrom="column">
                  <wp:posOffset>-228600</wp:posOffset>
                </wp:positionH>
                <wp:positionV relativeFrom="paragraph">
                  <wp:posOffset>-685800</wp:posOffset>
                </wp:positionV>
                <wp:extent cx="2209800" cy="0"/>
                <wp:effectExtent l="9525" t="9525" r="1905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D5BB1"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4pt" to="15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" strokecolor="white" strokeweight="1.5pt"/>
            </w:pict>
          </mc:Fallback>
        </mc:AlternateContent>
      </w:r>
    </w:p>
    <w:p w14:paraId="6F8C9219" w14:textId="77777777" w:rsidR="00DD6D8B" w:rsidRDefault="00DD6D8B" w:rsidP="00C8111F">
      <w:pPr>
        <w:rPr>
          <w:rFonts w:ascii="Garamond" w:hAnsi="Garamond"/>
          <w:b/>
          <w:i/>
        </w:rPr>
      </w:pPr>
    </w:p>
    <w:p w14:paraId="7ECDB3B4" w14:textId="77777777" w:rsidR="00DD6D8B" w:rsidRDefault="00DD6D8B" w:rsidP="00C8111F">
      <w:pPr>
        <w:rPr>
          <w:rFonts w:ascii="Garamond" w:hAnsi="Garamond"/>
          <w:b/>
          <w:i/>
        </w:rPr>
      </w:pPr>
    </w:p>
    <w:p w14:paraId="3473EC83" w14:textId="77777777" w:rsidR="00DD6D8B" w:rsidRDefault="00DD6D8B" w:rsidP="00C8111F">
      <w:pPr>
        <w:rPr>
          <w:rFonts w:ascii="Garamond" w:hAnsi="Garamond"/>
          <w:b/>
          <w:i/>
        </w:rPr>
      </w:pPr>
    </w:p>
    <w:p w14:paraId="5E453BA0" w14:textId="77777777" w:rsidR="00DD6D8B" w:rsidRDefault="00DD6D8B" w:rsidP="00B25730">
      <w:pPr>
        <w:rPr>
          <w:rFonts w:ascii="Times New Roman" w:hAnsi="Times New Roman"/>
          <w:b/>
          <w:i/>
          <w:sz w:val="24"/>
          <w:szCs w:val="24"/>
        </w:rPr>
      </w:pPr>
    </w:p>
    <w:p w14:paraId="210D4165" w14:textId="77777777" w:rsidR="00DD6D8B" w:rsidRDefault="00DD6D8B" w:rsidP="00B25730">
      <w:pPr>
        <w:rPr>
          <w:rFonts w:ascii="Times New Roman" w:hAnsi="Times New Roman"/>
          <w:b/>
          <w:i/>
          <w:sz w:val="24"/>
          <w:szCs w:val="24"/>
        </w:rPr>
      </w:pPr>
    </w:p>
    <w:p w14:paraId="1492721F" w14:textId="77777777" w:rsidR="00DD6D8B" w:rsidRDefault="00B25730" w:rsidP="00DD6D8B">
      <w:pPr>
        <w:jc w:val="center"/>
        <w:rPr>
          <w:rFonts w:ascii="Times New Roman" w:hAnsi="Times New Roman"/>
          <w:b/>
          <w:i/>
          <w:sz w:val="32"/>
          <w:szCs w:val="32"/>
        </w:rPr>
      </w:pPr>
      <w:r w:rsidRPr="00DD6D8B">
        <w:rPr>
          <w:rFonts w:ascii="Times New Roman" w:hAnsi="Times New Roman"/>
          <w:b/>
          <w:i/>
          <w:sz w:val="32"/>
          <w:szCs w:val="32"/>
        </w:rPr>
        <w:t xml:space="preserve">Confidentiality v. Attorney/Client Privilege – </w:t>
      </w:r>
    </w:p>
    <w:p w14:paraId="5130CC1A" w14:textId="77777777" w:rsidR="00B25730" w:rsidRPr="00DD6D8B" w:rsidRDefault="00F56FB3" w:rsidP="00DD6D8B">
      <w:pPr>
        <w:jc w:val="center"/>
        <w:rPr>
          <w:rFonts w:ascii="Times New Roman" w:hAnsi="Times New Roman"/>
          <w:b/>
          <w:i/>
          <w:sz w:val="32"/>
          <w:szCs w:val="32"/>
        </w:rPr>
      </w:pPr>
      <w:r w:rsidRPr="00DD6D8B">
        <w:rPr>
          <w:rFonts w:ascii="Times New Roman" w:hAnsi="Times New Roman"/>
          <w:b/>
          <w:i/>
          <w:sz w:val="32"/>
          <w:szCs w:val="32"/>
        </w:rPr>
        <w:t>Do You Know the Difference?</w:t>
      </w:r>
    </w:p>
    <w:p w14:paraId="5812EE2A" w14:textId="77777777" w:rsidR="00DD6D8B" w:rsidRPr="00DD6D8B" w:rsidRDefault="00DD6D8B" w:rsidP="00B25730">
      <w:pPr>
        <w:rPr>
          <w:rFonts w:ascii="Times New Roman" w:hAnsi="Times New Roman"/>
          <w:sz w:val="32"/>
          <w:szCs w:val="32"/>
        </w:rPr>
      </w:pPr>
    </w:p>
    <w:p w14:paraId="6947B099" w14:textId="3D562B39" w:rsidR="00DD6D8B" w:rsidRDefault="00806EAC" w:rsidP="00DD6D8B">
      <w:pPr>
        <w:jc w:val="center"/>
        <w:rPr>
          <w:rFonts w:ascii="Times New Roman" w:hAnsi="Times New Roman"/>
          <w:sz w:val="24"/>
          <w:szCs w:val="24"/>
        </w:rPr>
      </w:pPr>
      <w:r>
        <w:rPr>
          <w:rFonts w:ascii="Times New Roman" w:hAnsi="Times New Roman"/>
          <w:sz w:val="24"/>
          <w:szCs w:val="24"/>
        </w:rPr>
        <w:t>September</w:t>
      </w:r>
      <w:r w:rsidR="00DD6D8B">
        <w:rPr>
          <w:rFonts w:ascii="Times New Roman" w:hAnsi="Times New Roman"/>
          <w:sz w:val="24"/>
          <w:szCs w:val="24"/>
        </w:rPr>
        <w:t>, 202</w:t>
      </w:r>
      <w:r w:rsidR="000530F0">
        <w:rPr>
          <w:rFonts w:ascii="Times New Roman" w:hAnsi="Times New Roman"/>
          <w:sz w:val="24"/>
          <w:szCs w:val="24"/>
        </w:rPr>
        <w:t>3</w:t>
      </w:r>
    </w:p>
    <w:p w14:paraId="7E4EDAA2" w14:textId="77777777" w:rsidR="00DD6D8B" w:rsidRDefault="00DD6D8B" w:rsidP="00B25730">
      <w:pPr>
        <w:rPr>
          <w:rFonts w:ascii="Times New Roman" w:hAnsi="Times New Roman"/>
          <w:sz w:val="24"/>
          <w:szCs w:val="24"/>
        </w:rPr>
      </w:pPr>
    </w:p>
    <w:p w14:paraId="32267F20" w14:textId="26BA7741" w:rsidR="00DD6D8B" w:rsidRPr="00FB7F3C" w:rsidRDefault="00676B2E" w:rsidP="00DD6D8B">
      <w:pPr>
        <w:jc w:val="center"/>
        <w:rPr>
          <w:b/>
        </w:rPr>
      </w:pPr>
      <w:r>
        <w:rPr>
          <w:rFonts w:ascii="Times New Roman" w:hAnsi="Times New Roman"/>
          <w:sz w:val="24"/>
          <w:szCs w:val="24"/>
        </w:rPr>
        <w:t xml:space="preserve">By </w:t>
      </w:r>
      <w:r w:rsidRPr="00676B2E">
        <w:rPr>
          <w:rFonts w:ascii="Times New Roman" w:hAnsi="Times New Roman"/>
          <w:sz w:val="24"/>
          <w:szCs w:val="24"/>
        </w:rPr>
        <w:t>Lynda C. Shely</w:t>
      </w:r>
      <w:r w:rsidR="00F24EC4">
        <w:rPr>
          <w:rStyle w:val="FootnoteReference"/>
          <w:rFonts w:ascii="Times New Roman" w:hAnsi="Times New Roman"/>
          <w:sz w:val="24"/>
          <w:szCs w:val="24"/>
        </w:rPr>
        <w:footnoteReference w:id="1"/>
      </w:r>
    </w:p>
    <w:p w14:paraId="09E7B549" w14:textId="77777777" w:rsidR="00DD6D8B" w:rsidRPr="00DD6D8B" w:rsidRDefault="00DD6D8B" w:rsidP="0055723C">
      <w:pPr>
        <w:rPr>
          <w:rFonts w:ascii="Times New Roman" w:hAnsi="Times New Roman"/>
          <w:i/>
        </w:rPr>
      </w:pPr>
    </w:p>
    <w:p w14:paraId="592FE94C" w14:textId="77777777" w:rsidR="00DD6D8B" w:rsidRDefault="00DD6D8B" w:rsidP="0055723C">
      <w:pPr>
        <w:jc w:val="both"/>
        <w:rPr>
          <w:i/>
        </w:rPr>
      </w:pPr>
    </w:p>
    <w:p w14:paraId="1E15EA05" w14:textId="77777777" w:rsidR="00DD6D8B" w:rsidRDefault="00DD6D8B" w:rsidP="00B25730">
      <w:pPr>
        <w:rPr>
          <w:rFonts w:ascii="Times New Roman" w:hAnsi="Times New Roman"/>
          <w:sz w:val="24"/>
          <w:szCs w:val="24"/>
        </w:rPr>
      </w:pPr>
    </w:p>
    <w:p w14:paraId="49BF7A63" w14:textId="77777777" w:rsidR="00F56FB3" w:rsidRDefault="00F56FB3" w:rsidP="00B25730">
      <w:pPr>
        <w:rPr>
          <w:rFonts w:ascii="Times New Roman" w:hAnsi="Times New Roman"/>
          <w:sz w:val="24"/>
          <w:szCs w:val="24"/>
        </w:rPr>
      </w:pPr>
      <w:r>
        <w:rPr>
          <w:rFonts w:ascii="Times New Roman" w:hAnsi="Times New Roman"/>
          <w:sz w:val="24"/>
          <w:szCs w:val="24"/>
        </w:rPr>
        <w:t>Hypothetical:  You repr</w:t>
      </w:r>
      <w:r w:rsidR="00E123F5">
        <w:rPr>
          <w:rFonts w:ascii="Times New Roman" w:hAnsi="Times New Roman"/>
          <w:sz w:val="24"/>
          <w:szCs w:val="24"/>
        </w:rPr>
        <w:t xml:space="preserve">esent client John in his high-profile, </w:t>
      </w:r>
      <w:r>
        <w:rPr>
          <w:rFonts w:ascii="Times New Roman" w:hAnsi="Times New Roman"/>
          <w:sz w:val="24"/>
          <w:szCs w:val="24"/>
        </w:rPr>
        <w:t xml:space="preserve">contested divorce.  You have appeared in court on his behalf and negotiated with opposing counsel for him. </w:t>
      </w:r>
    </w:p>
    <w:p w14:paraId="51C7071F" w14:textId="77777777" w:rsidR="00F56FB3" w:rsidRDefault="00F56FB3" w:rsidP="00B25730">
      <w:pPr>
        <w:rPr>
          <w:rFonts w:ascii="Times New Roman" w:hAnsi="Times New Roman"/>
          <w:sz w:val="24"/>
          <w:szCs w:val="24"/>
        </w:rPr>
      </w:pPr>
    </w:p>
    <w:p w14:paraId="5B692453" w14:textId="77777777" w:rsidR="00C9440F" w:rsidRDefault="00F56FB3" w:rsidP="00B25730">
      <w:pPr>
        <w:rPr>
          <w:rFonts w:ascii="Times New Roman" w:hAnsi="Times New Roman"/>
          <w:sz w:val="24"/>
          <w:szCs w:val="24"/>
        </w:rPr>
      </w:pPr>
      <w:r>
        <w:rPr>
          <w:rFonts w:ascii="Times New Roman" w:hAnsi="Times New Roman"/>
          <w:sz w:val="24"/>
          <w:szCs w:val="24"/>
        </w:rPr>
        <w:t xml:space="preserve">Questions:  </w:t>
      </w:r>
    </w:p>
    <w:p w14:paraId="6BA36BDA" w14:textId="77777777" w:rsidR="00F56FB3" w:rsidRDefault="00C9440F" w:rsidP="00DD6D8B">
      <w:pPr>
        <w:jc w:val="both"/>
        <w:rPr>
          <w:rFonts w:ascii="Times New Roman" w:hAnsi="Times New Roman"/>
          <w:sz w:val="24"/>
          <w:szCs w:val="24"/>
        </w:rPr>
      </w:pPr>
      <w:r>
        <w:rPr>
          <w:rFonts w:ascii="Times New Roman" w:hAnsi="Times New Roman"/>
          <w:sz w:val="24"/>
          <w:szCs w:val="24"/>
        </w:rPr>
        <w:t>*C</w:t>
      </w:r>
      <w:r w:rsidR="00F56FB3">
        <w:rPr>
          <w:rFonts w:ascii="Times New Roman" w:hAnsi="Times New Roman"/>
          <w:sz w:val="24"/>
          <w:szCs w:val="24"/>
        </w:rPr>
        <w:t>an you list John as a client on your firm website, when it is public record that you are his counsel?</w:t>
      </w:r>
    </w:p>
    <w:p w14:paraId="776D7304" w14:textId="77777777" w:rsidR="00E123F5" w:rsidRDefault="00E123F5" w:rsidP="00DD6D8B">
      <w:pPr>
        <w:jc w:val="both"/>
        <w:rPr>
          <w:rFonts w:ascii="Times New Roman" w:hAnsi="Times New Roman"/>
          <w:sz w:val="24"/>
          <w:szCs w:val="24"/>
        </w:rPr>
      </w:pPr>
      <w:r>
        <w:rPr>
          <w:rFonts w:ascii="Times New Roman" w:hAnsi="Times New Roman"/>
          <w:sz w:val="24"/>
          <w:szCs w:val="24"/>
        </w:rPr>
        <w:t xml:space="preserve">*Can you discuss a legal issue being litigated in John’s case, using facts from John’s pleadings, when presenting at a CLE on family law?  </w:t>
      </w:r>
    </w:p>
    <w:p w14:paraId="3CE26527" w14:textId="77777777" w:rsidR="00E123F5" w:rsidRDefault="00E123F5" w:rsidP="00DD6D8B">
      <w:pPr>
        <w:jc w:val="both"/>
        <w:rPr>
          <w:rFonts w:ascii="Times New Roman" w:hAnsi="Times New Roman"/>
          <w:sz w:val="24"/>
          <w:szCs w:val="24"/>
        </w:rPr>
      </w:pPr>
    </w:p>
    <w:p w14:paraId="544F5704" w14:textId="77777777" w:rsidR="00F56FB3" w:rsidRDefault="00F56FB3" w:rsidP="00DD6D8B">
      <w:pPr>
        <w:jc w:val="both"/>
        <w:rPr>
          <w:rFonts w:ascii="Times New Roman" w:hAnsi="Times New Roman"/>
          <w:sz w:val="24"/>
          <w:szCs w:val="24"/>
        </w:rPr>
      </w:pPr>
      <w:r>
        <w:rPr>
          <w:rFonts w:ascii="Times New Roman" w:hAnsi="Times New Roman"/>
          <w:sz w:val="24"/>
          <w:szCs w:val="24"/>
        </w:rPr>
        <w:t>Ethics Answers:  NOT WITHOUT JOHN’S CONSENT.  No – really – that is the ethics answer.</w:t>
      </w:r>
    </w:p>
    <w:p w14:paraId="02CA2A18" w14:textId="77777777" w:rsidR="00F56FB3" w:rsidRDefault="00F56FB3" w:rsidP="00DD6D8B">
      <w:pPr>
        <w:jc w:val="both"/>
        <w:rPr>
          <w:rFonts w:ascii="Times New Roman" w:hAnsi="Times New Roman"/>
          <w:sz w:val="24"/>
          <w:szCs w:val="24"/>
        </w:rPr>
      </w:pPr>
    </w:p>
    <w:p w14:paraId="20BD94F1" w14:textId="77777777" w:rsidR="005B2A44" w:rsidRDefault="00676B2E" w:rsidP="00DD6D8B">
      <w:pPr>
        <w:jc w:val="both"/>
        <w:rPr>
          <w:rFonts w:ascii="Times New Roman" w:hAnsi="Times New Roman"/>
          <w:sz w:val="24"/>
          <w:szCs w:val="24"/>
        </w:rPr>
      </w:pPr>
      <w:r>
        <w:rPr>
          <w:rFonts w:ascii="Times New Roman" w:hAnsi="Times New Roman"/>
          <w:sz w:val="24"/>
          <w:szCs w:val="24"/>
        </w:rPr>
        <w:t>Lawyers frequently confuse two very different concepts</w:t>
      </w:r>
      <w:r w:rsidR="005B2A44">
        <w:rPr>
          <w:rFonts w:ascii="Times New Roman" w:hAnsi="Times New Roman"/>
          <w:sz w:val="24"/>
          <w:szCs w:val="24"/>
        </w:rPr>
        <w:t xml:space="preserve"> – “confidentiality” is not the same thing as “attorney-client privilege</w:t>
      </w:r>
      <w:r>
        <w:rPr>
          <w:rFonts w:ascii="Times New Roman" w:hAnsi="Times New Roman"/>
          <w:sz w:val="24"/>
          <w:szCs w:val="24"/>
        </w:rPr>
        <w:t>.</w:t>
      </w:r>
      <w:r w:rsidR="005B2A44">
        <w:rPr>
          <w:rFonts w:ascii="Times New Roman" w:hAnsi="Times New Roman"/>
          <w:sz w:val="24"/>
          <w:szCs w:val="24"/>
        </w:rPr>
        <w:t>”</w:t>
      </w:r>
      <w:r>
        <w:rPr>
          <w:rFonts w:ascii="Times New Roman" w:hAnsi="Times New Roman"/>
          <w:sz w:val="24"/>
          <w:szCs w:val="24"/>
        </w:rPr>
        <w:t xml:space="preserve">  </w:t>
      </w:r>
    </w:p>
    <w:p w14:paraId="24079A33" w14:textId="77777777" w:rsidR="005B2A44" w:rsidRDefault="005B2A44" w:rsidP="00DD6D8B">
      <w:pPr>
        <w:jc w:val="both"/>
        <w:rPr>
          <w:rFonts w:ascii="Times New Roman" w:hAnsi="Times New Roman"/>
          <w:sz w:val="24"/>
          <w:szCs w:val="24"/>
        </w:rPr>
      </w:pPr>
    </w:p>
    <w:p w14:paraId="3D7C1BBB" w14:textId="6F604260" w:rsidR="00E44801" w:rsidRDefault="00676B2E" w:rsidP="00E44801">
      <w:pPr>
        <w:pStyle w:val="paragraph"/>
      </w:pPr>
      <w:r>
        <w:t>“Attorney-client privilege” is an evidence rule that prohibits the disclosure of certain</w:t>
      </w:r>
      <w:r w:rsidR="00E123F5">
        <w:t xml:space="preserve"> specific</w:t>
      </w:r>
      <w:r>
        <w:t xml:space="preserve"> communications made, in confidence, between a lawyer and client, to secure legal advice.  It does not protect from disclosure the underlying facts.</w:t>
      </w:r>
      <w:r w:rsidR="005864E5">
        <w:t xml:space="preserve"> For instance, if someone else is present when a lawyer provides advice to a client, that could waive the attorney/client privilege but would not waive the lawyer’s duty of “confidentiality.”  Note, however, that if the third party who is present is assisting in the representation (such as a parent of a minor child or a translator) and the client intends that the communication remain privileged, the privilege might be preserved.</w:t>
      </w:r>
      <w:r w:rsidR="00E44801">
        <w:t xml:space="preserve">  </w:t>
      </w:r>
      <w:r w:rsidR="00E44801">
        <w:rPr>
          <w:i/>
          <w:iCs/>
        </w:rPr>
        <w:t xml:space="preserve">See State v. </w:t>
      </w:r>
      <w:proofErr w:type="spellStart"/>
      <w:r w:rsidR="00E44801">
        <w:rPr>
          <w:i/>
          <w:iCs/>
        </w:rPr>
        <w:t>Sucharew</w:t>
      </w:r>
      <w:proofErr w:type="spellEnd"/>
      <w:r w:rsidR="00E44801">
        <w:rPr>
          <w:i/>
          <w:iCs/>
        </w:rPr>
        <w:t>,</w:t>
      </w:r>
      <w:r w:rsidR="00E44801">
        <w:t xml:space="preserve"> </w:t>
      </w:r>
      <w:r w:rsidR="00E44801" w:rsidRPr="00E44801">
        <w:t>205 Ariz. 16, 22, ¶ 11, 66 P.3d 59, 65 (App.2003).</w:t>
      </w:r>
      <w:r w:rsidR="00E44801">
        <w:t xml:space="preserve"> </w:t>
      </w:r>
    </w:p>
    <w:p w14:paraId="4874BD1F" w14:textId="410AB2E7" w:rsidR="00676B2E" w:rsidRDefault="00676B2E" w:rsidP="00DD6D8B">
      <w:pPr>
        <w:jc w:val="both"/>
        <w:rPr>
          <w:rFonts w:ascii="Times New Roman" w:hAnsi="Times New Roman"/>
          <w:sz w:val="24"/>
          <w:szCs w:val="24"/>
        </w:rPr>
      </w:pPr>
    </w:p>
    <w:p w14:paraId="527E23C7" w14:textId="5D576D48" w:rsidR="00A45C39" w:rsidRPr="006D08AD" w:rsidRDefault="00A45C39" w:rsidP="006D08AD">
      <w:pPr>
        <w:pStyle w:val="ListParagraph"/>
        <w:numPr>
          <w:ilvl w:val="0"/>
          <w:numId w:val="7"/>
        </w:numPr>
        <w:jc w:val="both"/>
        <w:rPr>
          <w:rFonts w:ascii="Times New Roman" w:hAnsi="Times New Roman"/>
          <w:b/>
          <w:bCs/>
          <w:i/>
          <w:iCs/>
          <w:sz w:val="24"/>
          <w:szCs w:val="24"/>
        </w:rPr>
      </w:pPr>
      <w:r w:rsidRPr="006D08AD">
        <w:rPr>
          <w:rFonts w:ascii="Times New Roman" w:hAnsi="Times New Roman"/>
          <w:b/>
          <w:bCs/>
          <w:i/>
          <w:iCs/>
          <w:sz w:val="24"/>
          <w:szCs w:val="24"/>
        </w:rPr>
        <w:t>Ethical Duty of Confidentiality – ER 1.6</w:t>
      </w:r>
    </w:p>
    <w:p w14:paraId="25AB8B46" w14:textId="77777777" w:rsidR="00A45C39" w:rsidRDefault="00A45C39" w:rsidP="00DD6D8B">
      <w:pPr>
        <w:jc w:val="both"/>
        <w:rPr>
          <w:rFonts w:ascii="Times New Roman" w:hAnsi="Times New Roman"/>
          <w:sz w:val="24"/>
          <w:szCs w:val="24"/>
        </w:rPr>
      </w:pPr>
    </w:p>
    <w:p w14:paraId="41883729" w14:textId="2F958400" w:rsidR="005B2A44" w:rsidRPr="00E123F5" w:rsidRDefault="00676B2E" w:rsidP="00DD6D8B">
      <w:pPr>
        <w:jc w:val="both"/>
        <w:rPr>
          <w:rFonts w:ascii="Times New Roman" w:eastAsia="Times New Roman" w:hAnsi="Times New Roman"/>
          <w:sz w:val="24"/>
          <w:szCs w:val="24"/>
        </w:rPr>
      </w:pPr>
      <w:r>
        <w:rPr>
          <w:rFonts w:ascii="Times New Roman" w:hAnsi="Times New Roman"/>
          <w:sz w:val="24"/>
          <w:szCs w:val="24"/>
        </w:rPr>
        <w:t xml:space="preserve">The ethical duty of “confidentiality,” however, prohibits a lawyer from disclosing </w:t>
      </w:r>
      <w:r>
        <w:rPr>
          <w:rFonts w:ascii="Times New Roman" w:hAnsi="Times New Roman"/>
          <w:i/>
          <w:sz w:val="24"/>
          <w:szCs w:val="24"/>
        </w:rPr>
        <w:t>any</w:t>
      </w:r>
      <w:r>
        <w:t xml:space="preserve"> </w:t>
      </w:r>
      <w:r w:rsidRPr="00676B2E">
        <w:rPr>
          <w:rFonts w:ascii="Times New Roman" w:hAnsi="Times New Roman"/>
          <w:sz w:val="24"/>
          <w:szCs w:val="24"/>
        </w:rPr>
        <w:t>“information relating to the representation of a client”</w:t>
      </w:r>
      <w:r>
        <w:rPr>
          <w:rFonts w:ascii="Times New Roman" w:hAnsi="Times New Roman"/>
          <w:sz w:val="24"/>
          <w:szCs w:val="24"/>
        </w:rPr>
        <w:t xml:space="preserve"> unless one of the exceptions in </w:t>
      </w:r>
      <w:r w:rsidR="005B2A44">
        <w:rPr>
          <w:rFonts w:ascii="Times New Roman" w:hAnsi="Times New Roman"/>
          <w:sz w:val="24"/>
          <w:szCs w:val="24"/>
        </w:rPr>
        <w:t>A</w:t>
      </w:r>
      <w:r w:rsidR="006F2C5D">
        <w:rPr>
          <w:rFonts w:ascii="Times New Roman" w:hAnsi="Times New Roman"/>
          <w:sz w:val="24"/>
          <w:szCs w:val="24"/>
        </w:rPr>
        <w:t>rizona</w:t>
      </w:r>
      <w:r>
        <w:rPr>
          <w:rFonts w:ascii="Times New Roman" w:hAnsi="Times New Roman"/>
          <w:sz w:val="24"/>
          <w:szCs w:val="24"/>
        </w:rPr>
        <w:t xml:space="preserve"> Rule of Professional Conduct 1.6 permits the disclosure.  </w:t>
      </w:r>
      <w:r w:rsidR="00E123F5">
        <w:rPr>
          <w:rFonts w:ascii="Times New Roman" w:eastAsia="Times New Roman" w:hAnsi="Times New Roman"/>
          <w:sz w:val="24"/>
          <w:szCs w:val="24"/>
        </w:rPr>
        <w:t xml:space="preserve">In other words, </w:t>
      </w:r>
      <w:r w:rsidR="00E123F5">
        <w:rPr>
          <w:rFonts w:ascii="Times New Roman" w:eastAsia="Times New Roman" w:hAnsi="Times New Roman"/>
          <w:i/>
          <w:sz w:val="24"/>
          <w:szCs w:val="24"/>
        </w:rPr>
        <w:t xml:space="preserve">all information about a representation is confidential </w:t>
      </w:r>
      <w:r w:rsidR="00E123F5">
        <w:rPr>
          <w:rFonts w:ascii="Times New Roman" w:eastAsia="Times New Roman" w:hAnsi="Times New Roman"/>
          <w:sz w:val="24"/>
          <w:szCs w:val="24"/>
        </w:rPr>
        <w:t>– even if it is public record.</w:t>
      </w:r>
    </w:p>
    <w:p w14:paraId="21B90520" w14:textId="77777777" w:rsidR="00C9440F" w:rsidRPr="005B2A44" w:rsidRDefault="00C9440F" w:rsidP="00DD6D8B">
      <w:pPr>
        <w:jc w:val="both"/>
        <w:rPr>
          <w:rFonts w:ascii="Times New Roman" w:hAnsi="Times New Roman"/>
          <w:i/>
          <w:sz w:val="24"/>
          <w:szCs w:val="24"/>
        </w:rPr>
      </w:pPr>
    </w:p>
    <w:p w14:paraId="52065F4F" w14:textId="120EC0F8" w:rsidR="005B2A44" w:rsidRDefault="00676B2E" w:rsidP="00DD6D8B">
      <w:pPr>
        <w:jc w:val="both"/>
        <w:rPr>
          <w:rFonts w:ascii="Times New Roman" w:hAnsi="Times New Roman"/>
          <w:sz w:val="24"/>
          <w:szCs w:val="24"/>
        </w:rPr>
      </w:pPr>
      <w:r>
        <w:rPr>
          <w:rFonts w:ascii="Times New Roman" w:hAnsi="Times New Roman"/>
          <w:sz w:val="24"/>
          <w:szCs w:val="24"/>
        </w:rPr>
        <w:t xml:space="preserve">A lawyer’s ethical duty of confidentiality means that a lawyer </w:t>
      </w:r>
      <w:r w:rsidRPr="00E123F5">
        <w:rPr>
          <w:rFonts w:ascii="Times New Roman" w:hAnsi="Times New Roman"/>
          <w:sz w:val="24"/>
          <w:szCs w:val="24"/>
        </w:rPr>
        <w:t xml:space="preserve">cannot disclose without </w:t>
      </w:r>
      <w:r w:rsidR="0056034A">
        <w:rPr>
          <w:rFonts w:ascii="Times New Roman" w:hAnsi="Times New Roman"/>
          <w:sz w:val="24"/>
          <w:szCs w:val="24"/>
        </w:rPr>
        <w:t xml:space="preserve">a </w:t>
      </w:r>
      <w:r w:rsidRPr="00E123F5">
        <w:rPr>
          <w:rFonts w:ascii="Times New Roman" w:hAnsi="Times New Roman"/>
          <w:sz w:val="24"/>
          <w:szCs w:val="24"/>
        </w:rPr>
        <w:t>client</w:t>
      </w:r>
      <w:r w:rsidR="0056034A">
        <w:rPr>
          <w:rFonts w:ascii="Times New Roman" w:hAnsi="Times New Roman"/>
          <w:sz w:val="24"/>
          <w:szCs w:val="24"/>
        </w:rPr>
        <w:t>’s</w:t>
      </w:r>
      <w:r w:rsidRPr="00E123F5">
        <w:rPr>
          <w:rFonts w:ascii="Times New Roman" w:hAnsi="Times New Roman"/>
          <w:sz w:val="24"/>
          <w:szCs w:val="24"/>
        </w:rPr>
        <w:t xml:space="preserve"> consent</w:t>
      </w:r>
      <w:r>
        <w:rPr>
          <w:rFonts w:ascii="Times New Roman" w:hAnsi="Times New Roman"/>
          <w:i/>
          <w:sz w:val="24"/>
          <w:szCs w:val="24"/>
        </w:rPr>
        <w:t xml:space="preserve">: </w:t>
      </w:r>
      <w:r>
        <w:rPr>
          <w:rFonts w:ascii="Times New Roman" w:hAnsi="Times New Roman"/>
          <w:sz w:val="24"/>
          <w:szCs w:val="24"/>
        </w:rPr>
        <w:t>the client’s name, the fact that the client hired the lawyer (or a prospective client’s consult with a lawyer), the terms of a fee agreement, the amount charged in legal fees, or any other information related to representation of the client</w:t>
      </w:r>
      <w:r w:rsidR="00E123F5">
        <w:rPr>
          <w:rFonts w:ascii="Times New Roman" w:hAnsi="Times New Roman"/>
          <w:sz w:val="24"/>
          <w:szCs w:val="24"/>
        </w:rPr>
        <w:t xml:space="preserve"> – unless either the lawyer is authorized to make the disclosure to carry out the representation or some </w:t>
      </w:r>
      <w:r w:rsidR="00E123F5">
        <w:rPr>
          <w:rFonts w:ascii="Times New Roman" w:hAnsi="Times New Roman"/>
          <w:sz w:val="24"/>
          <w:szCs w:val="24"/>
        </w:rPr>
        <w:lastRenderedPageBreak/>
        <w:t>exception exists</w:t>
      </w:r>
      <w:r>
        <w:rPr>
          <w:rFonts w:ascii="Times New Roman" w:hAnsi="Times New Roman"/>
          <w:sz w:val="24"/>
          <w:szCs w:val="24"/>
        </w:rPr>
        <w:t xml:space="preserve">.  </w:t>
      </w:r>
      <w:r w:rsidR="005B2A44">
        <w:rPr>
          <w:rFonts w:ascii="Times New Roman" w:hAnsi="Times New Roman"/>
          <w:sz w:val="24"/>
          <w:szCs w:val="24"/>
        </w:rPr>
        <w:t xml:space="preserve"> That means that even if a lawyer appears in court for a client</w:t>
      </w:r>
      <w:r w:rsidR="00E123F5">
        <w:rPr>
          <w:rFonts w:ascii="Times New Roman" w:hAnsi="Times New Roman"/>
          <w:sz w:val="24"/>
          <w:szCs w:val="24"/>
        </w:rPr>
        <w:t xml:space="preserve">, </w:t>
      </w:r>
      <w:r w:rsidR="005B2A44">
        <w:rPr>
          <w:rFonts w:ascii="Times New Roman" w:hAnsi="Times New Roman"/>
          <w:sz w:val="24"/>
          <w:szCs w:val="24"/>
        </w:rPr>
        <w:t xml:space="preserve">the lawyer </w:t>
      </w:r>
      <w:r w:rsidR="0056034A">
        <w:rPr>
          <w:rFonts w:ascii="Times New Roman" w:hAnsi="Times New Roman"/>
          <w:sz w:val="24"/>
          <w:szCs w:val="24"/>
        </w:rPr>
        <w:t xml:space="preserve">does not have </w:t>
      </w:r>
      <w:r w:rsidR="005B2A44">
        <w:rPr>
          <w:rFonts w:ascii="Times New Roman" w:hAnsi="Times New Roman"/>
          <w:sz w:val="24"/>
          <w:szCs w:val="24"/>
        </w:rPr>
        <w:t xml:space="preserve">permission to use the client’s name on marketing materials and </w:t>
      </w:r>
      <w:r w:rsidR="0056034A">
        <w:rPr>
          <w:rFonts w:ascii="Times New Roman" w:hAnsi="Times New Roman"/>
          <w:sz w:val="24"/>
          <w:szCs w:val="24"/>
        </w:rPr>
        <w:t xml:space="preserve">it </w:t>
      </w:r>
      <w:r w:rsidR="005B2A44">
        <w:rPr>
          <w:rFonts w:ascii="Times New Roman" w:hAnsi="Times New Roman"/>
          <w:sz w:val="24"/>
          <w:szCs w:val="24"/>
        </w:rPr>
        <w:t>does not authorize the lawyer to discuss the case in public (including CLEs, listservs, or blogs).</w:t>
      </w:r>
    </w:p>
    <w:p w14:paraId="59834CDD" w14:textId="77777777" w:rsidR="005B2A44" w:rsidRDefault="005B2A44" w:rsidP="00DD6D8B">
      <w:pPr>
        <w:jc w:val="both"/>
        <w:rPr>
          <w:rFonts w:ascii="Times New Roman" w:hAnsi="Times New Roman"/>
          <w:sz w:val="24"/>
          <w:szCs w:val="24"/>
        </w:rPr>
      </w:pPr>
    </w:p>
    <w:p w14:paraId="1D289B18" w14:textId="5FBA6E96" w:rsidR="005B2A44" w:rsidRDefault="005B2A44" w:rsidP="00DD6D8B">
      <w:pPr>
        <w:jc w:val="both"/>
        <w:rPr>
          <w:rFonts w:ascii="Times New Roman" w:hAnsi="Times New Roman"/>
          <w:sz w:val="24"/>
          <w:szCs w:val="24"/>
        </w:rPr>
      </w:pPr>
      <w:r>
        <w:rPr>
          <w:rFonts w:ascii="Times New Roman" w:hAnsi="Times New Roman"/>
          <w:sz w:val="24"/>
          <w:szCs w:val="24"/>
        </w:rPr>
        <w:t>Lawyers of course are “impliedly” authorized to disclose confidential information to carry out a representation.  So filing pleadings or calling opposing counsel for a client are authorized disclosures of confidential information.  Using information learned during a representation for the lawyer’s own self-interest</w:t>
      </w:r>
      <w:r w:rsidR="00E123F5">
        <w:rPr>
          <w:rFonts w:ascii="Times New Roman" w:hAnsi="Times New Roman"/>
          <w:sz w:val="24"/>
          <w:szCs w:val="24"/>
        </w:rPr>
        <w:t xml:space="preserve">, </w:t>
      </w:r>
      <w:r>
        <w:rPr>
          <w:rFonts w:ascii="Times New Roman" w:hAnsi="Times New Roman"/>
          <w:sz w:val="24"/>
          <w:szCs w:val="24"/>
        </w:rPr>
        <w:t>such as boasting about a case at a CLE presentation, discussing a case on a listserv, or advertising the client’s name on a firm website, is not considered authorized disclosure</w:t>
      </w:r>
      <w:r w:rsidR="0056034A">
        <w:rPr>
          <w:rFonts w:ascii="Times New Roman" w:hAnsi="Times New Roman"/>
          <w:sz w:val="24"/>
          <w:szCs w:val="24"/>
        </w:rPr>
        <w:t>s</w:t>
      </w:r>
      <w:r>
        <w:rPr>
          <w:rFonts w:ascii="Times New Roman" w:hAnsi="Times New Roman"/>
          <w:sz w:val="24"/>
          <w:szCs w:val="24"/>
        </w:rPr>
        <w:t xml:space="preserve"> to carry out the representation.</w:t>
      </w:r>
    </w:p>
    <w:p w14:paraId="0E314756" w14:textId="138A75BA" w:rsidR="006D08AD" w:rsidRDefault="006D08AD" w:rsidP="00DD6D8B">
      <w:pPr>
        <w:jc w:val="both"/>
        <w:rPr>
          <w:rFonts w:ascii="Times New Roman" w:hAnsi="Times New Roman"/>
          <w:sz w:val="24"/>
          <w:szCs w:val="24"/>
        </w:rPr>
      </w:pPr>
    </w:p>
    <w:p w14:paraId="41D31EFC" w14:textId="237ED29B" w:rsidR="006D08AD" w:rsidRDefault="006D08AD" w:rsidP="00DD6D8B">
      <w:pPr>
        <w:jc w:val="both"/>
        <w:rPr>
          <w:rFonts w:ascii="Times New Roman" w:hAnsi="Times New Roman"/>
          <w:sz w:val="24"/>
          <w:szCs w:val="24"/>
        </w:rPr>
      </w:pPr>
      <w:r>
        <w:rPr>
          <w:rFonts w:ascii="Times New Roman" w:hAnsi="Times New Roman"/>
          <w:sz w:val="24"/>
          <w:szCs w:val="24"/>
        </w:rPr>
        <w:t>The current text of Arizona’s version of Rule 1.6 is as follows:</w:t>
      </w:r>
    </w:p>
    <w:p w14:paraId="53623C6E" w14:textId="7AB523AB" w:rsidR="006D08AD" w:rsidRDefault="006D08AD" w:rsidP="00DD6D8B">
      <w:pPr>
        <w:jc w:val="both"/>
        <w:rPr>
          <w:rFonts w:ascii="Times New Roman" w:hAnsi="Times New Roman"/>
          <w:sz w:val="24"/>
          <w:szCs w:val="24"/>
        </w:rPr>
      </w:pPr>
    </w:p>
    <w:p w14:paraId="0BCF0BDB" w14:textId="77777777" w:rsidR="006D08AD" w:rsidRPr="006D08AD" w:rsidRDefault="006D08AD" w:rsidP="006D08AD">
      <w:pPr>
        <w:ind w:left="720"/>
        <w:rPr>
          <w:rFonts w:ascii="Times New Roman" w:eastAsia="Times New Roman" w:hAnsi="Times New Roman"/>
          <w:sz w:val="24"/>
          <w:szCs w:val="24"/>
        </w:rPr>
      </w:pPr>
      <w:r w:rsidRPr="006D08AD">
        <w:rPr>
          <w:rFonts w:ascii="Times New Roman" w:eastAsia="Times New Roman" w:hAnsi="Times New Roman"/>
          <w:sz w:val="24"/>
          <w:szCs w:val="24"/>
        </w:rPr>
        <w:t>(a) A lawyer shall not reveal information relating to the representation of a client unless the client gives informed consent, the disclosure is impliedly authorized in order to carry out the representation or the disclosure is permitted or required by paragraphs (b), (c) or (d), or ER 3.3(a)(3).</w:t>
      </w:r>
      <w:r w:rsidRPr="006D08AD">
        <w:rPr>
          <w:rFonts w:ascii="Times New Roman" w:eastAsia="Times New Roman" w:hAnsi="Times New Roman"/>
          <w:sz w:val="24"/>
          <w:szCs w:val="24"/>
        </w:rPr>
        <w:br/>
        <w:t> </w:t>
      </w:r>
      <w:r w:rsidRPr="006D08AD">
        <w:rPr>
          <w:rFonts w:ascii="Times New Roman" w:eastAsia="Times New Roman" w:hAnsi="Times New Roman"/>
          <w:sz w:val="24"/>
          <w:szCs w:val="24"/>
        </w:rPr>
        <w:br/>
        <w:t>(b) A lawyer shall reveal such information to the extent the lawyer reasonably believes necessary to prevent the client from committing a criminal act that the lawyer believes is likely to result in death or substantial bodily harm.</w:t>
      </w:r>
      <w:r w:rsidRPr="006D08AD">
        <w:rPr>
          <w:rFonts w:ascii="Times New Roman" w:eastAsia="Times New Roman" w:hAnsi="Times New Roman"/>
          <w:sz w:val="24"/>
          <w:szCs w:val="24"/>
        </w:rPr>
        <w:br/>
        <w:t> </w:t>
      </w:r>
      <w:r w:rsidRPr="006D08AD">
        <w:rPr>
          <w:rFonts w:ascii="Times New Roman" w:eastAsia="Times New Roman" w:hAnsi="Times New Roman"/>
          <w:sz w:val="24"/>
          <w:szCs w:val="24"/>
        </w:rPr>
        <w:br/>
        <w:t>(c) A lawyer may reveal the intention of the lawyer's client to commit a crime and the information necessary to prevent the crime.</w:t>
      </w:r>
    </w:p>
    <w:p w14:paraId="7A1CBA8A" w14:textId="77777777" w:rsidR="006D08AD" w:rsidRDefault="006D08AD" w:rsidP="006D08AD">
      <w:pPr>
        <w:ind w:left="720"/>
        <w:rPr>
          <w:rFonts w:ascii="Times New Roman" w:eastAsia="Times New Roman" w:hAnsi="Times New Roman"/>
          <w:sz w:val="24"/>
          <w:szCs w:val="24"/>
        </w:rPr>
      </w:pPr>
    </w:p>
    <w:p w14:paraId="2106841D" w14:textId="1A6043FB" w:rsidR="006D08AD" w:rsidRPr="006D08AD" w:rsidRDefault="006D08AD" w:rsidP="006D08AD">
      <w:pPr>
        <w:ind w:left="720"/>
        <w:rPr>
          <w:rFonts w:ascii="Times New Roman" w:eastAsia="Times New Roman" w:hAnsi="Times New Roman"/>
          <w:sz w:val="24"/>
          <w:szCs w:val="24"/>
        </w:rPr>
      </w:pPr>
      <w:r w:rsidRPr="006D08AD">
        <w:rPr>
          <w:rFonts w:ascii="Times New Roman" w:eastAsia="Times New Roman" w:hAnsi="Times New Roman"/>
          <w:sz w:val="24"/>
          <w:szCs w:val="24"/>
        </w:rPr>
        <w:t>(d) A lawyer may reveal such information relating to the representation of a client to the extent the lawyer reasonably believes necessary:</w:t>
      </w:r>
    </w:p>
    <w:p w14:paraId="1206FED1" w14:textId="77777777" w:rsidR="006D08AD" w:rsidRPr="006D08AD" w:rsidRDefault="006D08AD" w:rsidP="006D08AD">
      <w:pPr>
        <w:ind w:left="1440"/>
        <w:rPr>
          <w:rFonts w:ascii="Times New Roman" w:eastAsia="Times New Roman" w:hAnsi="Times New Roman"/>
          <w:sz w:val="24"/>
          <w:szCs w:val="24"/>
        </w:rPr>
      </w:pPr>
      <w:r w:rsidRPr="006D08AD">
        <w:rPr>
          <w:rFonts w:ascii="Times New Roman" w:eastAsia="Times New Roman" w:hAnsi="Times New Roman"/>
          <w:sz w:val="24"/>
          <w:szCs w:val="24"/>
        </w:rPr>
        <w:t>(1) to prevent the client from committing a crime or fraud that is reasonably certain to result in substantial injury to the financial interests or property of another and in furtherance of which the client has used or is using the lawyer's services;</w:t>
      </w:r>
    </w:p>
    <w:p w14:paraId="552C27FA" w14:textId="747F2F3A" w:rsidR="006D08AD" w:rsidRPr="006D08AD" w:rsidRDefault="006D08AD" w:rsidP="006D08AD">
      <w:pPr>
        <w:ind w:left="1440"/>
        <w:rPr>
          <w:rFonts w:ascii="Times New Roman" w:eastAsia="Times New Roman" w:hAnsi="Times New Roman"/>
          <w:sz w:val="24"/>
          <w:szCs w:val="24"/>
        </w:rPr>
      </w:pPr>
      <w:r w:rsidRPr="006D08AD">
        <w:rPr>
          <w:rFonts w:ascii="Times New Roman" w:eastAsia="Times New Roman" w:hAnsi="Times New Roman"/>
          <w:sz w:val="24"/>
          <w:szCs w:val="24"/>
        </w:rPr>
        <w:t> (2) to mitigate or rectify substantial injury to the financial interests or property of another that is reasonably certain to result or has resulted from the client's commission of a crime or fraud in furtherance of which the client has used the lawyer's services;</w:t>
      </w:r>
    </w:p>
    <w:p w14:paraId="08DF103F" w14:textId="4E43B583" w:rsidR="006D08AD" w:rsidRPr="006D08AD" w:rsidRDefault="006D08AD" w:rsidP="006D08AD">
      <w:pPr>
        <w:ind w:left="1440"/>
        <w:rPr>
          <w:rFonts w:ascii="Times New Roman" w:eastAsia="Times New Roman" w:hAnsi="Times New Roman"/>
          <w:sz w:val="24"/>
          <w:szCs w:val="24"/>
        </w:rPr>
      </w:pPr>
      <w:r w:rsidRPr="006D08AD">
        <w:rPr>
          <w:rFonts w:ascii="Times New Roman" w:eastAsia="Times New Roman" w:hAnsi="Times New Roman"/>
          <w:sz w:val="24"/>
          <w:szCs w:val="24"/>
        </w:rPr>
        <w:t> (3) to secure legal advice about the lawyer's compliance with these Rules;</w:t>
      </w:r>
    </w:p>
    <w:p w14:paraId="52C77611" w14:textId="16973CBB" w:rsidR="006D08AD" w:rsidRPr="006D08AD" w:rsidRDefault="006D08AD" w:rsidP="006D08AD">
      <w:pPr>
        <w:ind w:left="1440"/>
        <w:rPr>
          <w:rFonts w:ascii="Times New Roman" w:eastAsia="Times New Roman" w:hAnsi="Times New Roman"/>
          <w:sz w:val="24"/>
          <w:szCs w:val="24"/>
        </w:rPr>
      </w:pPr>
      <w:r w:rsidRPr="006D08AD">
        <w:rPr>
          <w:rFonts w:ascii="Times New Roman" w:eastAsia="Times New Roman" w:hAnsi="Times New Roman"/>
          <w:sz w:val="24"/>
          <w:szCs w:val="24"/>
        </w:rPr>
        <w:t> (4) to establish a claim or defense on behalf of the lawyer in a controversy between the lawyer and the client, to establish a defense to a criminal charge or civil claim against the lawyer based upon conduct in which the client was involved, or to respond to allegations in any proceeding concerning the lawyer's representation of the client; or</w:t>
      </w:r>
    </w:p>
    <w:p w14:paraId="04B3D16C" w14:textId="4301991E" w:rsidR="006D08AD" w:rsidRPr="006D08AD" w:rsidRDefault="006D08AD" w:rsidP="006D08AD">
      <w:pPr>
        <w:ind w:left="1440"/>
        <w:rPr>
          <w:rFonts w:ascii="Times New Roman" w:eastAsia="Times New Roman" w:hAnsi="Times New Roman"/>
          <w:sz w:val="24"/>
          <w:szCs w:val="24"/>
        </w:rPr>
      </w:pPr>
      <w:r w:rsidRPr="006D08AD">
        <w:rPr>
          <w:rFonts w:ascii="Times New Roman" w:eastAsia="Times New Roman" w:hAnsi="Times New Roman"/>
          <w:sz w:val="24"/>
          <w:szCs w:val="24"/>
        </w:rPr>
        <w:t> (5) to comply with other law or a final order of a court or tribunal of competent jurisdiction directing the lawyer to disclose such information.</w:t>
      </w:r>
    </w:p>
    <w:p w14:paraId="1D63E52D" w14:textId="2F5BDCCE" w:rsidR="006D08AD" w:rsidRPr="006D08AD" w:rsidRDefault="006D08AD" w:rsidP="006D08AD">
      <w:pPr>
        <w:ind w:left="1440"/>
        <w:rPr>
          <w:rFonts w:ascii="Times New Roman" w:eastAsia="Times New Roman" w:hAnsi="Times New Roman"/>
          <w:sz w:val="24"/>
          <w:szCs w:val="24"/>
        </w:rPr>
      </w:pPr>
      <w:r w:rsidRPr="006D08AD">
        <w:rPr>
          <w:rFonts w:ascii="Times New Roman" w:eastAsia="Times New Roman" w:hAnsi="Times New Roman"/>
          <w:sz w:val="24"/>
          <w:szCs w:val="24"/>
        </w:rPr>
        <w:t> (6) to prevent reasonably certain death or substantial bodily harm.</w:t>
      </w:r>
    </w:p>
    <w:p w14:paraId="01F29C4C" w14:textId="72329A8F" w:rsidR="006D08AD" w:rsidRPr="006D08AD" w:rsidRDefault="006D08AD" w:rsidP="006D08AD">
      <w:pPr>
        <w:ind w:left="1440"/>
        <w:rPr>
          <w:rFonts w:ascii="Times New Roman" w:eastAsia="Times New Roman" w:hAnsi="Times New Roman"/>
          <w:sz w:val="24"/>
          <w:szCs w:val="24"/>
        </w:rPr>
      </w:pPr>
      <w:r w:rsidRPr="006D08AD">
        <w:rPr>
          <w:rFonts w:ascii="Times New Roman" w:eastAsia="Times New Roman" w:hAnsi="Times New Roman"/>
          <w:sz w:val="24"/>
          <w:szCs w:val="24"/>
        </w:rPr>
        <w:t> (7) to detect and resolve conflicts of interest arising from the lawyer's change of employment or from changes in the composition or ownership of a firm, but only if the revealed information would not compromise the attorney-client privilege or otherwise prejudice the client.</w:t>
      </w:r>
    </w:p>
    <w:p w14:paraId="5362B928" w14:textId="77777777" w:rsidR="006D08AD" w:rsidRPr="006D08AD" w:rsidRDefault="006D08AD" w:rsidP="006D08AD">
      <w:pPr>
        <w:ind w:left="720"/>
        <w:rPr>
          <w:rFonts w:ascii="Times New Roman" w:eastAsia="Times New Roman" w:hAnsi="Times New Roman"/>
          <w:sz w:val="24"/>
          <w:szCs w:val="24"/>
        </w:rPr>
      </w:pPr>
      <w:r w:rsidRPr="006D08AD">
        <w:rPr>
          <w:rFonts w:ascii="Times New Roman" w:eastAsia="Times New Roman" w:hAnsi="Times New Roman"/>
          <w:sz w:val="24"/>
          <w:szCs w:val="24"/>
        </w:rPr>
        <w:t> </w:t>
      </w:r>
    </w:p>
    <w:p w14:paraId="0D6615CE" w14:textId="77777777" w:rsidR="006D08AD" w:rsidRPr="006D08AD" w:rsidRDefault="006D08AD" w:rsidP="006D08AD">
      <w:pPr>
        <w:ind w:left="720"/>
        <w:rPr>
          <w:rFonts w:ascii="Times New Roman" w:eastAsia="Times New Roman" w:hAnsi="Times New Roman"/>
          <w:sz w:val="24"/>
          <w:szCs w:val="24"/>
        </w:rPr>
      </w:pPr>
      <w:r w:rsidRPr="006D08AD">
        <w:rPr>
          <w:rFonts w:ascii="Times New Roman" w:eastAsia="Times New Roman" w:hAnsi="Times New Roman"/>
          <w:b/>
          <w:bCs/>
          <w:sz w:val="24"/>
          <w:szCs w:val="24"/>
        </w:rPr>
        <w:t>(e)</w:t>
      </w:r>
      <w:r w:rsidRPr="006D08AD">
        <w:rPr>
          <w:rFonts w:ascii="Times New Roman" w:eastAsia="Times New Roman" w:hAnsi="Times New Roman"/>
          <w:sz w:val="24"/>
          <w:szCs w:val="24"/>
        </w:rPr>
        <w:t xml:space="preserve"> A lawyer shall make reasonable efforts to prevent the inadvertent or unauthorized disclosure of, or unauthorized access to, information relating to the representation of a client.</w:t>
      </w:r>
    </w:p>
    <w:p w14:paraId="122663EA" w14:textId="77777777" w:rsidR="006D08AD" w:rsidRDefault="006D08AD" w:rsidP="006D08AD">
      <w:pPr>
        <w:ind w:left="720"/>
        <w:jc w:val="both"/>
        <w:rPr>
          <w:rFonts w:ascii="Times New Roman" w:hAnsi="Times New Roman"/>
          <w:sz w:val="24"/>
          <w:szCs w:val="24"/>
        </w:rPr>
      </w:pPr>
    </w:p>
    <w:p w14:paraId="39D2B545" w14:textId="77777777" w:rsidR="005B2A44" w:rsidRDefault="005B2A44" w:rsidP="006D08AD">
      <w:pPr>
        <w:ind w:left="720"/>
        <w:jc w:val="both"/>
        <w:rPr>
          <w:rFonts w:ascii="Times New Roman" w:hAnsi="Times New Roman"/>
          <w:sz w:val="24"/>
          <w:szCs w:val="24"/>
        </w:rPr>
      </w:pPr>
    </w:p>
    <w:p w14:paraId="788AB063" w14:textId="66A11FF5" w:rsidR="005864E5" w:rsidRPr="005864E5" w:rsidRDefault="005864E5" w:rsidP="005864E5">
      <w:pPr>
        <w:pStyle w:val="ListParagraph"/>
        <w:numPr>
          <w:ilvl w:val="0"/>
          <w:numId w:val="4"/>
        </w:numPr>
        <w:jc w:val="both"/>
        <w:rPr>
          <w:rFonts w:ascii="Times New Roman" w:hAnsi="Times New Roman"/>
          <w:sz w:val="24"/>
          <w:szCs w:val="24"/>
        </w:rPr>
      </w:pPr>
      <w:r>
        <w:rPr>
          <w:rFonts w:ascii="Times New Roman" w:hAnsi="Times New Roman"/>
          <w:b/>
          <w:bCs/>
          <w:sz w:val="24"/>
          <w:szCs w:val="24"/>
        </w:rPr>
        <w:lastRenderedPageBreak/>
        <w:t>Duty to Safeguard Information</w:t>
      </w:r>
    </w:p>
    <w:p w14:paraId="4E53DE2F" w14:textId="77777777" w:rsidR="005864E5" w:rsidRPr="005864E5" w:rsidRDefault="005864E5" w:rsidP="005864E5">
      <w:pPr>
        <w:pStyle w:val="ListParagraph"/>
        <w:ind w:left="1080"/>
        <w:jc w:val="both"/>
        <w:rPr>
          <w:rFonts w:ascii="Times New Roman" w:hAnsi="Times New Roman"/>
          <w:sz w:val="24"/>
          <w:szCs w:val="24"/>
        </w:rPr>
      </w:pPr>
    </w:p>
    <w:p w14:paraId="3A6A67BF" w14:textId="1AA61F9A" w:rsidR="00EF6A7A" w:rsidRPr="00F47B59" w:rsidRDefault="00E123F5" w:rsidP="00DD6D8B">
      <w:pPr>
        <w:jc w:val="both"/>
        <w:rPr>
          <w:rFonts w:ascii="Times New Roman" w:hAnsi="Times New Roman"/>
          <w:sz w:val="24"/>
          <w:szCs w:val="24"/>
        </w:rPr>
      </w:pPr>
      <w:r>
        <w:rPr>
          <w:rFonts w:ascii="Times New Roman" w:hAnsi="Times New Roman"/>
          <w:sz w:val="24"/>
          <w:szCs w:val="24"/>
        </w:rPr>
        <w:t>Th</w:t>
      </w:r>
      <w:r w:rsidR="006D08AD">
        <w:rPr>
          <w:rFonts w:ascii="Times New Roman" w:hAnsi="Times New Roman"/>
          <w:sz w:val="24"/>
          <w:szCs w:val="24"/>
        </w:rPr>
        <w:t>e</w:t>
      </w:r>
      <w:r>
        <w:rPr>
          <w:rFonts w:ascii="Times New Roman" w:hAnsi="Times New Roman"/>
          <w:sz w:val="24"/>
          <w:szCs w:val="24"/>
        </w:rPr>
        <w:t xml:space="preserve"> ethical duty to protect all client information, including when using technology, means that lawyers must keep informed about changes in technology </w:t>
      </w:r>
      <w:r>
        <w:rPr>
          <w:rFonts w:ascii="Times New Roman" w:hAnsi="Times New Roman"/>
          <w:i/>
          <w:sz w:val="24"/>
          <w:szCs w:val="24"/>
        </w:rPr>
        <w:t xml:space="preserve">and </w:t>
      </w:r>
      <w:r>
        <w:rPr>
          <w:rFonts w:ascii="Times New Roman" w:hAnsi="Times New Roman"/>
          <w:sz w:val="24"/>
          <w:szCs w:val="24"/>
        </w:rPr>
        <w:t>changes in client security needs.  For instance, some clients may not have information accessed via the internet, and other clients might require using a different email address than their standard work email address.  A quick list of confidentiality tips when using technology includes:</w:t>
      </w:r>
    </w:p>
    <w:p w14:paraId="1F1AF084" w14:textId="77777777" w:rsidR="00EF6A7A" w:rsidRPr="00F47B59" w:rsidRDefault="00EF6A7A" w:rsidP="00EF6A7A">
      <w:pPr>
        <w:rPr>
          <w:rFonts w:ascii="Times New Roman" w:hAnsi="Times New Roman"/>
          <w:sz w:val="24"/>
          <w:szCs w:val="24"/>
        </w:rPr>
      </w:pPr>
    </w:p>
    <w:p w14:paraId="6789C188" w14:textId="77777777" w:rsidR="00EF6A7A" w:rsidRPr="00F47B59" w:rsidRDefault="00EF6A7A" w:rsidP="00EF6A7A">
      <w:pPr>
        <w:numPr>
          <w:ilvl w:val="0"/>
          <w:numId w:val="3"/>
        </w:numPr>
        <w:rPr>
          <w:rFonts w:ascii="Times New Roman" w:hAnsi="Times New Roman"/>
          <w:sz w:val="24"/>
          <w:szCs w:val="24"/>
        </w:rPr>
      </w:pPr>
      <w:r w:rsidRPr="00F47B59">
        <w:rPr>
          <w:rFonts w:ascii="Times New Roman" w:hAnsi="Times New Roman"/>
          <w:sz w:val="24"/>
          <w:szCs w:val="24"/>
        </w:rPr>
        <w:t xml:space="preserve">Email: Ask clients for an email address that only they </w:t>
      </w:r>
      <w:r w:rsidR="005B2A44">
        <w:rPr>
          <w:rFonts w:ascii="Times New Roman" w:hAnsi="Times New Roman"/>
          <w:sz w:val="24"/>
          <w:szCs w:val="24"/>
        </w:rPr>
        <w:t xml:space="preserve">can </w:t>
      </w:r>
      <w:r w:rsidRPr="00F47B59">
        <w:rPr>
          <w:rFonts w:ascii="Times New Roman" w:hAnsi="Times New Roman"/>
          <w:sz w:val="24"/>
          <w:szCs w:val="24"/>
        </w:rPr>
        <w:t>access</w:t>
      </w:r>
      <w:r w:rsidR="005B2A44">
        <w:rPr>
          <w:rFonts w:ascii="Times New Roman" w:hAnsi="Times New Roman"/>
          <w:sz w:val="24"/>
          <w:szCs w:val="24"/>
        </w:rPr>
        <w:t xml:space="preserve"> (warn them not to use work emails or email addresses where family members or friends have the password)</w:t>
      </w:r>
    </w:p>
    <w:p w14:paraId="2AD2667C" w14:textId="77777777" w:rsidR="00EF6A7A" w:rsidRPr="00F47B59" w:rsidRDefault="00E123F5" w:rsidP="00EF6A7A">
      <w:pPr>
        <w:numPr>
          <w:ilvl w:val="0"/>
          <w:numId w:val="3"/>
        </w:numPr>
        <w:rPr>
          <w:rFonts w:ascii="Times New Roman" w:hAnsi="Times New Roman"/>
          <w:sz w:val="24"/>
          <w:szCs w:val="24"/>
        </w:rPr>
      </w:pPr>
      <w:r>
        <w:rPr>
          <w:rFonts w:ascii="Times New Roman" w:hAnsi="Times New Roman"/>
          <w:sz w:val="24"/>
          <w:szCs w:val="24"/>
        </w:rPr>
        <w:t>Cloud Storage/</w:t>
      </w:r>
      <w:r w:rsidR="00EF6A7A" w:rsidRPr="00F47B59">
        <w:rPr>
          <w:rFonts w:ascii="Times New Roman" w:hAnsi="Times New Roman"/>
          <w:sz w:val="24"/>
          <w:szCs w:val="24"/>
        </w:rPr>
        <w:t>Electronic Records: Ask client permission to store documents electronically</w:t>
      </w:r>
      <w:r w:rsidR="005B2A44">
        <w:rPr>
          <w:rFonts w:ascii="Times New Roman" w:hAnsi="Times New Roman"/>
          <w:sz w:val="24"/>
          <w:szCs w:val="24"/>
        </w:rPr>
        <w:t xml:space="preserve"> and </w:t>
      </w:r>
      <w:r w:rsidR="005B2A44">
        <w:rPr>
          <w:rFonts w:ascii="Times New Roman" w:hAnsi="Times New Roman"/>
          <w:i/>
          <w:sz w:val="24"/>
          <w:szCs w:val="24"/>
        </w:rPr>
        <w:t xml:space="preserve">read </w:t>
      </w:r>
      <w:r w:rsidR="005B2A44">
        <w:rPr>
          <w:rFonts w:ascii="Times New Roman" w:hAnsi="Times New Roman"/>
          <w:sz w:val="24"/>
          <w:szCs w:val="24"/>
        </w:rPr>
        <w:t>the terms of use for online storage providers to assure that you know how the company responds to subpoenas for your data and whether or not they have any ownership interest in your data (that would violate several Rules of Professional Conduct)!</w:t>
      </w:r>
    </w:p>
    <w:p w14:paraId="64B261FC" w14:textId="47D7B424" w:rsidR="00EF6A7A" w:rsidRPr="00F47B59" w:rsidRDefault="00EF6A7A" w:rsidP="00EF6A7A">
      <w:pPr>
        <w:numPr>
          <w:ilvl w:val="0"/>
          <w:numId w:val="3"/>
        </w:numPr>
        <w:rPr>
          <w:rFonts w:ascii="Times New Roman" w:hAnsi="Times New Roman"/>
          <w:sz w:val="24"/>
          <w:szCs w:val="24"/>
        </w:rPr>
      </w:pPr>
      <w:r w:rsidRPr="00F47B59">
        <w:rPr>
          <w:rFonts w:ascii="Times New Roman" w:hAnsi="Times New Roman"/>
          <w:sz w:val="24"/>
          <w:szCs w:val="24"/>
        </w:rPr>
        <w:t>BYODs</w:t>
      </w:r>
      <w:r w:rsidR="005B2A44">
        <w:rPr>
          <w:rFonts w:ascii="Times New Roman" w:hAnsi="Times New Roman"/>
          <w:sz w:val="24"/>
          <w:szCs w:val="24"/>
        </w:rPr>
        <w:t>:  Law firms must assure that all employees who have firm client data on their personal devices</w:t>
      </w:r>
      <w:r w:rsidR="00E123F5">
        <w:rPr>
          <w:rFonts w:ascii="Times New Roman" w:hAnsi="Times New Roman"/>
          <w:sz w:val="24"/>
          <w:szCs w:val="24"/>
        </w:rPr>
        <w:t xml:space="preserve"> (cell phones, </w:t>
      </w:r>
      <w:proofErr w:type="spellStart"/>
      <w:r w:rsidR="00457BA8">
        <w:rPr>
          <w:rFonts w:ascii="Times New Roman" w:hAnsi="Times New Roman"/>
          <w:sz w:val="24"/>
          <w:szCs w:val="24"/>
        </w:rPr>
        <w:t>I</w:t>
      </w:r>
      <w:r w:rsidR="00E123F5">
        <w:rPr>
          <w:rFonts w:ascii="Times New Roman" w:hAnsi="Times New Roman"/>
          <w:sz w:val="24"/>
          <w:szCs w:val="24"/>
        </w:rPr>
        <w:t>pads</w:t>
      </w:r>
      <w:proofErr w:type="spellEnd"/>
      <w:r w:rsidR="00E123F5">
        <w:rPr>
          <w:rFonts w:ascii="Times New Roman" w:hAnsi="Times New Roman"/>
          <w:sz w:val="24"/>
          <w:szCs w:val="24"/>
        </w:rPr>
        <w:t>, laptops)</w:t>
      </w:r>
      <w:r w:rsidR="005B2A44">
        <w:rPr>
          <w:rFonts w:ascii="Times New Roman" w:hAnsi="Times New Roman"/>
          <w:sz w:val="24"/>
          <w:szCs w:val="24"/>
        </w:rPr>
        <w:t xml:space="preserve"> know that they must password the devices, remove all data </w:t>
      </w:r>
      <w:r w:rsidR="00E123F5">
        <w:rPr>
          <w:rFonts w:ascii="Times New Roman" w:hAnsi="Times New Roman"/>
          <w:sz w:val="24"/>
          <w:szCs w:val="24"/>
        </w:rPr>
        <w:t>before</w:t>
      </w:r>
      <w:r w:rsidR="005B2A44">
        <w:rPr>
          <w:rFonts w:ascii="Times New Roman" w:hAnsi="Times New Roman"/>
          <w:sz w:val="24"/>
          <w:szCs w:val="24"/>
        </w:rPr>
        <w:t xml:space="preserve"> they sell the device, and notify the firm if the device is lost or stolen.</w:t>
      </w:r>
    </w:p>
    <w:p w14:paraId="2A65F091" w14:textId="77777777" w:rsidR="00EF6A7A" w:rsidRPr="00F47B59" w:rsidRDefault="00EF6A7A" w:rsidP="00EF6A7A">
      <w:pPr>
        <w:numPr>
          <w:ilvl w:val="0"/>
          <w:numId w:val="3"/>
        </w:numPr>
        <w:rPr>
          <w:rFonts w:ascii="Times New Roman" w:hAnsi="Times New Roman"/>
          <w:sz w:val="24"/>
          <w:szCs w:val="24"/>
        </w:rPr>
      </w:pPr>
      <w:r w:rsidRPr="00F47B59">
        <w:rPr>
          <w:rFonts w:ascii="Times New Roman" w:hAnsi="Times New Roman"/>
          <w:sz w:val="24"/>
          <w:szCs w:val="24"/>
        </w:rPr>
        <w:t>Social Media Policie</w:t>
      </w:r>
      <w:r w:rsidR="005B2A44">
        <w:rPr>
          <w:rFonts w:ascii="Times New Roman" w:hAnsi="Times New Roman"/>
          <w:sz w:val="24"/>
          <w:szCs w:val="24"/>
        </w:rPr>
        <w:t xml:space="preserve">s for all staff and contractors:  </w:t>
      </w:r>
      <w:r w:rsidR="00E123F5">
        <w:rPr>
          <w:rFonts w:ascii="Times New Roman" w:hAnsi="Times New Roman"/>
          <w:sz w:val="24"/>
          <w:szCs w:val="24"/>
        </w:rPr>
        <w:t xml:space="preserve">Lawyers must alert employees to refrain from discussing any client information on their personal social media accounts.  </w:t>
      </w:r>
    </w:p>
    <w:p w14:paraId="23CAB35C" w14:textId="77777777" w:rsidR="00EF6A7A" w:rsidRPr="00F47B59" w:rsidRDefault="00EF6A7A" w:rsidP="00EF6A7A">
      <w:pPr>
        <w:numPr>
          <w:ilvl w:val="0"/>
          <w:numId w:val="3"/>
        </w:numPr>
        <w:rPr>
          <w:rFonts w:ascii="Times New Roman" w:hAnsi="Times New Roman"/>
          <w:sz w:val="24"/>
          <w:szCs w:val="24"/>
        </w:rPr>
      </w:pPr>
      <w:r w:rsidRPr="00F47B59">
        <w:rPr>
          <w:rFonts w:ascii="Times New Roman" w:hAnsi="Times New Roman"/>
          <w:sz w:val="24"/>
          <w:szCs w:val="24"/>
        </w:rPr>
        <w:t xml:space="preserve">Hardware data storage: </w:t>
      </w:r>
      <w:r w:rsidR="005B2A44">
        <w:rPr>
          <w:rFonts w:ascii="Times New Roman" w:hAnsi="Times New Roman"/>
          <w:sz w:val="24"/>
          <w:szCs w:val="24"/>
        </w:rPr>
        <w:t>Remember that lawyers can be disciplined for selling a copier/computer/fax machine whose memory includes client information</w:t>
      </w:r>
      <w:r w:rsidR="00E123F5">
        <w:rPr>
          <w:rFonts w:ascii="Times New Roman" w:hAnsi="Times New Roman"/>
          <w:sz w:val="24"/>
          <w:szCs w:val="24"/>
        </w:rPr>
        <w:t xml:space="preserve"> – eliminate all client data before selling/returning equipment.</w:t>
      </w:r>
    </w:p>
    <w:p w14:paraId="324F8B3E" w14:textId="77777777" w:rsidR="00EF6A7A" w:rsidRPr="00F47B59" w:rsidRDefault="00EF6A7A" w:rsidP="00EF6A7A">
      <w:pPr>
        <w:numPr>
          <w:ilvl w:val="0"/>
          <w:numId w:val="3"/>
        </w:numPr>
        <w:rPr>
          <w:rFonts w:ascii="Times New Roman" w:hAnsi="Times New Roman"/>
          <w:sz w:val="24"/>
          <w:szCs w:val="24"/>
        </w:rPr>
      </w:pPr>
      <w:r w:rsidRPr="00F47B59">
        <w:rPr>
          <w:rFonts w:ascii="Times New Roman" w:hAnsi="Times New Roman"/>
          <w:sz w:val="24"/>
          <w:szCs w:val="24"/>
        </w:rPr>
        <w:t>Paper Files</w:t>
      </w:r>
      <w:r w:rsidR="005B2A44">
        <w:rPr>
          <w:rFonts w:ascii="Times New Roman" w:hAnsi="Times New Roman"/>
          <w:sz w:val="24"/>
          <w:szCs w:val="24"/>
        </w:rPr>
        <w:t xml:space="preserve">:  update </w:t>
      </w:r>
      <w:r w:rsidRPr="00F47B59">
        <w:rPr>
          <w:rFonts w:ascii="Times New Roman" w:hAnsi="Times New Roman"/>
          <w:sz w:val="24"/>
          <w:szCs w:val="24"/>
        </w:rPr>
        <w:t xml:space="preserve">file retention policies </w:t>
      </w:r>
      <w:r w:rsidR="005B2A44">
        <w:rPr>
          <w:rFonts w:ascii="Times New Roman" w:hAnsi="Times New Roman"/>
          <w:sz w:val="24"/>
          <w:szCs w:val="24"/>
        </w:rPr>
        <w:t>to assure that old files are securely destroyed and not just dumped in the trash.  Confirm</w:t>
      </w:r>
      <w:r w:rsidRPr="00F47B59">
        <w:rPr>
          <w:rFonts w:ascii="Times New Roman" w:hAnsi="Times New Roman"/>
          <w:sz w:val="24"/>
          <w:szCs w:val="24"/>
        </w:rPr>
        <w:t xml:space="preserve"> </w:t>
      </w:r>
      <w:r w:rsidR="00094209">
        <w:rPr>
          <w:rFonts w:ascii="Times New Roman" w:hAnsi="Times New Roman"/>
          <w:sz w:val="24"/>
          <w:szCs w:val="24"/>
        </w:rPr>
        <w:t xml:space="preserve">what </w:t>
      </w:r>
      <w:r w:rsidRPr="00F47B59">
        <w:rPr>
          <w:rFonts w:ascii="Times New Roman" w:hAnsi="Times New Roman"/>
          <w:sz w:val="24"/>
          <w:szCs w:val="24"/>
        </w:rPr>
        <w:t>security measures</w:t>
      </w:r>
      <w:r w:rsidR="00F47B59">
        <w:rPr>
          <w:rFonts w:ascii="Times New Roman" w:hAnsi="Times New Roman"/>
          <w:sz w:val="24"/>
          <w:szCs w:val="24"/>
        </w:rPr>
        <w:t xml:space="preserve"> </w:t>
      </w:r>
      <w:r w:rsidR="00094209">
        <w:rPr>
          <w:rFonts w:ascii="Times New Roman" w:hAnsi="Times New Roman"/>
          <w:sz w:val="24"/>
          <w:szCs w:val="24"/>
        </w:rPr>
        <w:t xml:space="preserve">exist at the firm’s offsite </w:t>
      </w:r>
      <w:r w:rsidR="00F47B59">
        <w:rPr>
          <w:rFonts w:ascii="Times New Roman" w:hAnsi="Times New Roman"/>
          <w:sz w:val="24"/>
          <w:szCs w:val="24"/>
        </w:rPr>
        <w:t>storage facility</w:t>
      </w:r>
      <w:r w:rsidR="00094209">
        <w:rPr>
          <w:rFonts w:ascii="Times New Roman" w:hAnsi="Times New Roman"/>
          <w:sz w:val="24"/>
          <w:szCs w:val="24"/>
        </w:rPr>
        <w:t>.</w:t>
      </w:r>
    </w:p>
    <w:p w14:paraId="309D938E" w14:textId="77777777" w:rsidR="00EF6A7A" w:rsidRPr="00F47B59" w:rsidRDefault="00EF6A7A" w:rsidP="00EF6A7A">
      <w:pPr>
        <w:numPr>
          <w:ilvl w:val="0"/>
          <w:numId w:val="3"/>
        </w:numPr>
        <w:rPr>
          <w:rFonts w:ascii="Times New Roman" w:hAnsi="Times New Roman"/>
          <w:sz w:val="24"/>
          <w:szCs w:val="24"/>
        </w:rPr>
      </w:pPr>
      <w:r w:rsidRPr="00F47B59">
        <w:rPr>
          <w:rFonts w:ascii="Times New Roman" w:hAnsi="Times New Roman"/>
          <w:sz w:val="24"/>
          <w:szCs w:val="24"/>
        </w:rPr>
        <w:t>Data backup</w:t>
      </w:r>
      <w:r w:rsidR="00094209">
        <w:rPr>
          <w:rFonts w:ascii="Times New Roman" w:hAnsi="Times New Roman"/>
          <w:sz w:val="24"/>
          <w:szCs w:val="24"/>
        </w:rPr>
        <w:t>, business continuity procedures</w:t>
      </w:r>
      <w:r w:rsidRPr="00F47B59">
        <w:rPr>
          <w:rFonts w:ascii="Times New Roman" w:hAnsi="Times New Roman"/>
          <w:sz w:val="24"/>
          <w:szCs w:val="24"/>
        </w:rPr>
        <w:t xml:space="preserve"> and breach response procedures</w:t>
      </w:r>
      <w:r w:rsidR="005B2A44">
        <w:rPr>
          <w:rFonts w:ascii="Times New Roman" w:hAnsi="Times New Roman"/>
          <w:sz w:val="24"/>
          <w:szCs w:val="24"/>
        </w:rPr>
        <w:t>:  Test your back-ups</w:t>
      </w:r>
      <w:r w:rsidR="00094209">
        <w:rPr>
          <w:rFonts w:ascii="Times New Roman" w:hAnsi="Times New Roman"/>
          <w:sz w:val="24"/>
          <w:szCs w:val="24"/>
        </w:rPr>
        <w:t xml:space="preserve"> and have a plan for notifying clients if there is a data breach, as many states </w:t>
      </w:r>
      <w:r w:rsidR="00094209">
        <w:rPr>
          <w:rFonts w:ascii="Times New Roman" w:hAnsi="Times New Roman"/>
          <w:i/>
          <w:sz w:val="24"/>
          <w:szCs w:val="24"/>
        </w:rPr>
        <w:t>require client notification if there is a data breach.</w:t>
      </w:r>
    </w:p>
    <w:p w14:paraId="283273BF" w14:textId="77777777" w:rsidR="00EF6A7A" w:rsidRPr="00F47B59" w:rsidRDefault="00EF6A7A" w:rsidP="00EF6A7A">
      <w:pPr>
        <w:numPr>
          <w:ilvl w:val="0"/>
          <w:numId w:val="3"/>
        </w:numPr>
        <w:rPr>
          <w:rFonts w:ascii="Times New Roman" w:hAnsi="Times New Roman"/>
          <w:sz w:val="24"/>
          <w:szCs w:val="24"/>
        </w:rPr>
      </w:pPr>
      <w:r w:rsidRPr="00F47B59">
        <w:rPr>
          <w:rFonts w:ascii="Times New Roman" w:hAnsi="Times New Roman"/>
          <w:sz w:val="24"/>
          <w:szCs w:val="24"/>
        </w:rPr>
        <w:t>Insurance:  Do you need cyber insurance in addition to E&amp;O coverage?</w:t>
      </w:r>
      <w:r w:rsidR="00094209">
        <w:rPr>
          <w:rFonts w:ascii="Times New Roman" w:hAnsi="Times New Roman"/>
          <w:sz w:val="24"/>
          <w:szCs w:val="24"/>
        </w:rPr>
        <w:t xml:space="preserve">  Most malpractice policies do not cover data breach liability.</w:t>
      </w:r>
    </w:p>
    <w:p w14:paraId="328F32F7" w14:textId="77777777" w:rsidR="00EF6A7A" w:rsidRPr="00F47B59" w:rsidRDefault="00EF6A7A" w:rsidP="00EF6A7A">
      <w:pPr>
        <w:rPr>
          <w:rFonts w:ascii="Times New Roman" w:hAnsi="Times New Roman"/>
          <w:b/>
          <w:sz w:val="24"/>
          <w:szCs w:val="24"/>
        </w:rPr>
      </w:pPr>
    </w:p>
    <w:p w14:paraId="3AA2F9A2" w14:textId="77777777" w:rsidR="00F56FB3" w:rsidRDefault="00F56FB3" w:rsidP="00B25730">
      <w:pPr>
        <w:rPr>
          <w:rFonts w:ascii="Times New Roman" w:hAnsi="Times New Roman"/>
          <w:sz w:val="24"/>
          <w:szCs w:val="24"/>
        </w:rPr>
      </w:pPr>
    </w:p>
    <w:p w14:paraId="194F95C5" w14:textId="77777777" w:rsidR="0007545D" w:rsidRPr="0007545D" w:rsidRDefault="0007545D" w:rsidP="00B25730">
      <w:pPr>
        <w:rPr>
          <w:rFonts w:ascii="Times New Roman" w:hAnsi="Times New Roman"/>
          <w:sz w:val="24"/>
          <w:szCs w:val="24"/>
        </w:rPr>
      </w:pPr>
      <w:r>
        <w:rPr>
          <w:rFonts w:ascii="Times New Roman" w:hAnsi="Times New Roman"/>
          <w:sz w:val="24"/>
          <w:szCs w:val="24"/>
        </w:rPr>
        <w:t xml:space="preserve">Here are a few </w:t>
      </w:r>
      <w:r w:rsidR="005B2A44">
        <w:rPr>
          <w:rFonts w:ascii="Times New Roman" w:hAnsi="Times New Roman"/>
          <w:sz w:val="24"/>
          <w:szCs w:val="24"/>
        </w:rPr>
        <w:t xml:space="preserve">more </w:t>
      </w:r>
      <w:r w:rsidR="00094209">
        <w:rPr>
          <w:rFonts w:ascii="Times New Roman" w:hAnsi="Times New Roman"/>
          <w:sz w:val="24"/>
          <w:szCs w:val="24"/>
        </w:rPr>
        <w:t xml:space="preserve">brief reminders </w:t>
      </w:r>
      <w:r>
        <w:rPr>
          <w:rFonts w:ascii="Times New Roman" w:hAnsi="Times New Roman"/>
          <w:sz w:val="24"/>
          <w:szCs w:val="24"/>
        </w:rPr>
        <w:t xml:space="preserve">to comply with a lawyer’s ethical duty </w:t>
      </w:r>
      <w:r w:rsidR="005B2A44">
        <w:rPr>
          <w:rFonts w:ascii="Times New Roman" w:hAnsi="Times New Roman"/>
          <w:sz w:val="24"/>
          <w:szCs w:val="24"/>
        </w:rPr>
        <w:t>to</w:t>
      </w:r>
      <w:r>
        <w:rPr>
          <w:rFonts w:ascii="Times New Roman" w:hAnsi="Times New Roman"/>
          <w:sz w:val="24"/>
          <w:szCs w:val="24"/>
        </w:rPr>
        <w:t xml:space="preserve"> maintain the confidentiality of </w:t>
      </w:r>
      <w:r>
        <w:rPr>
          <w:rFonts w:ascii="Times New Roman" w:hAnsi="Times New Roman"/>
          <w:i/>
          <w:sz w:val="24"/>
          <w:szCs w:val="24"/>
        </w:rPr>
        <w:t xml:space="preserve">all information </w:t>
      </w:r>
      <w:r>
        <w:rPr>
          <w:rFonts w:ascii="Times New Roman" w:hAnsi="Times New Roman"/>
          <w:sz w:val="24"/>
          <w:szCs w:val="24"/>
        </w:rPr>
        <w:t>about a representation</w:t>
      </w:r>
      <w:r w:rsidR="005B2A44">
        <w:rPr>
          <w:rFonts w:ascii="Times New Roman" w:hAnsi="Times New Roman"/>
          <w:sz w:val="24"/>
          <w:szCs w:val="24"/>
        </w:rPr>
        <w:t>:</w:t>
      </w:r>
    </w:p>
    <w:p w14:paraId="1D3158D9" w14:textId="77777777" w:rsidR="0007545D" w:rsidRPr="00B25730" w:rsidRDefault="00F56FB3" w:rsidP="0007545D">
      <w:pPr>
        <w:rPr>
          <w:rFonts w:ascii="Times New Roman" w:hAnsi="Times New Roman"/>
          <w:sz w:val="24"/>
          <w:szCs w:val="24"/>
        </w:rPr>
      </w:pPr>
      <w:r>
        <w:rPr>
          <w:rFonts w:ascii="Times New Roman" w:hAnsi="Times New Roman"/>
          <w:sz w:val="24"/>
          <w:szCs w:val="24"/>
        </w:rPr>
        <w:t xml:space="preserve"> </w:t>
      </w:r>
    </w:p>
    <w:p w14:paraId="092A2BBE" w14:textId="77777777" w:rsidR="00B25730" w:rsidRPr="00B25730" w:rsidRDefault="00B25730" w:rsidP="0007545D">
      <w:pPr>
        <w:pStyle w:val="ListParagraph"/>
        <w:rPr>
          <w:rFonts w:ascii="Times New Roman" w:hAnsi="Times New Roman"/>
          <w:sz w:val="24"/>
          <w:szCs w:val="24"/>
        </w:rPr>
      </w:pPr>
    </w:p>
    <w:p w14:paraId="31DCC043" w14:textId="36A1BDF0" w:rsidR="00B25730" w:rsidRPr="005864E5" w:rsidRDefault="00B25730" w:rsidP="005864E5">
      <w:pPr>
        <w:pStyle w:val="ListParagraph"/>
        <w:numPr>
          <w:ilvl w:val="0"/>
          <w:numId w:val="4"/>
        </w:numPr>
        <w:rPr>
          <w:rFonts w:ascii="Times New Roman" w:hAnsi="Times New Roman"/>
          <w:b/>
          <w:bCs/>
          <w:sz w:val="24"/>
          <w:szCs w:val="24"/>
        </w:rPr>
      </w:pPr>
      <w:r w:rsidRPr="005864E5">
        <w:rPr>
          <w:rFonts w:ascii="Times New Roman" w:hAnsi="Times New Roman"/>
          <w:b/>
          <w:bCs/>
          <w:sz w:val="24"/>
          <w:szCs w:val="24"/>
        </w:rPr>
        <w:t xml:space="preserve">Train </w:t>
      </w:r>
      <w:r w:rsidR="00C9440F" w:rsidRPr="005864E5">
        <w:rPr>
          <w:rFonts w:ascii="Times New Roman" w:hAnsi="Times New Roman"/>
          <w:b/>
          <w:bCs/>
          <w:sz w:val="24"/>
          <w:szCs w:val="24"/>
        </w:rPr>
        <w:t>firm</w:t>
      </w:r>
      <w:r w:rsidRPr="005864E5">
        <w:rPr>
          <w:rFonts w:ascii="Times New Roman" w:hAnsi="Times New Roman"/>
          <w:b/>
          <w:bCs/>
          <w:sz w:val="24"/>
          <w:szCs w:val="24"/>
        </w:rPr>
        <w:t xml:space="preserve"> staff that </w:t>
      </w:r>
      <w:r w:rsidR="00C9440F" w:rsidRPr="005864E5">
        <w:rPr>
          <w:rFonts w:ascii="Times New Roman" w:hAnsi="Times New Roman"/>
          <w:b/>
          <w:bCs/>
          <w:sz w:val="24"/>
          <w:szCs w:val="24"/>
        </w:rPr>
        <w:t>a</w:t>
      </w:r>
      <w:r w:rsidRPr="005864E5">
        <w:rPr>
          <w:rFonts w:ascii="Times New Roman" w:hAnsi="Times New Roman"/>
          <w:b/>
          <w:bCs/>
          <w:sz w:val="24"/>
          <w:szCs w:val="24"/>
        </w:rPr>
        <w:t xml:space="preserve"> law firm is like Las Vegas…</w:t>
      </w:r>
      <w:r w:rsidRPr="005864E5">
        <w:rPr>
          <w:rFonts w:ascii="Times New Roman" w:hAnsi="Times New Roman"/>
          <w:b/>
          <w:bCs/>
          <w:i/>
          <w:sz w:val="24"/>
          <w:szCs w:val="24"/>
        </w:rPr>
        <w:t>what goes on there, stays there</w:t>
      </w:r>
      <w:r w:rsidRPr="005864E5">
        <w:rPr>
          <w:rFonts w:ascii="Times New Roman" w:hAnsi="Times New Roman"/>
          <w:b/>
          <w:bCs/>
          <w:sz w:val="24"/>
          <w:szCs w:val="24"/>
        </w:rPr>
        <w:t>.</w:t>
      </w:r>
    </w:p>
    <w:p w14:paraId="7CC89291" w14:textId="77777777" w:rsidR="00C9440F" w:rsidRPr="00F24EC4" w:rsidRDefault="00C9440F" w:rsidP="00C9440F">
      <w:pPr>
        <w:rPr>
          <w:rFonts w:ascii="Times New Roman" w:hAnsi="Times New Roman"/>
          <w:b/>
          <w:bCs/>
          <w:sz w:val="24"/>
          <w:szCs w:val="24"/>
        </w:rPr>
      </w:pPr>
    </w:p>
    <w:p w14:paraId="35ABC8C6" w14:textId="77777777" w:rsidR="00C9440F" w:rsidRDefault="00C9440F" w:rsidP="00DD6D8B">
      <w:pPr>
        <w:jc w:val="both"/>
        <w:rPr>
          <w:rFonts w:ascii="Times New Roman" w:hAnsi="Times New Roman"/>
          <w:sz w:val="24"/>
          <w:szCs w:val="24"/>
        </w:rPr>
      </w:pPr>
      <w:r>
        <w:rPr>
          <w:rFonts w:ascii="Times New Roman" w:hAnsi="Times New Roman"/>
          <w:sz w:val="24"/>
          <w:szCs w:val="24"/>
        </w:rPr>
        <w:t xml:space="preserve">This training needs to include lawyers, contract help, and all employees.  Remind everyone that they cannot discuss client matters in public places (elevators, courthouse hallways, </w:t>
      </w:r>
      <w:r w:rsidR="0070537B">
        <w:rPr>
          <w:rFonts w:ascii="Times New Roman" w:hAnsi="Times New Roman"/>
          <w:sz w:val="24"/>
          <w:szCs w:val="24"/>
        </w:rPr>
        <w:t xml:space="preserve">the internet, </w:t>
      </w:r>
      <w:r>
        <w:rPr>
          <w:rFonts w:ascii="Times New Roman" w:hAnsi="Times New Roman"/>
          <w:sz w:val="24"/>
          <w:szCs w:val="24"/>
        </w:rPr>
        <w:t>restaurants, parties), and they can never discuss client matters with people not working on the client’s case.   By “client matters,” the Rules of Professional Conduct mean sufficient information that it would identify the specific client.</w:t>
      </w:r>
      <w:r w:rsidR="003E4B2C">
        <w:rPr>
          <w:rFonts w:ascii="Times New Roman" w:hAnsi="Times New Roman"/>
          <w:sz w:val="24"/>
          <w:szCs w:val="24"/>
        </w:rPr>
        <w:t xml:space="preserve">  This also includes refraining from discussing a client matter with other employees of the firm who do not have a “need to know” – while client family law matters may be interesting and involve famous people, the client’s legal matter is not to be firm gossip.</w:t>
      </w:r>
    </w:p>
    <w:p w14:paraId="1A4236C3" w14:textId="77777777" w:rsidR="00C9440F" w:rsidRPr="00C9440F" w:rsidRDefault="00C9440F" w:rsidP="00DD6D8B">
      <w:pPr>
        <w:jc w:val="both"/>
        <w:rPr>
          <w:rFonts w:ascii="Times New Roman" w:hAnsi="Times New Roman"/>
          <w:sz w:val="24"/>
          <w:szCs w:val="24"/>
        </w:rPr>
      </w:pPr>
    </w:p>
    <w:p w14:paraId="537D3788" w14:textId="77777777" w:rsidR="005B02DB" w:rsidRDefault="005B02DB">
      <w:pPr>
        <w:jc w:val="both"/>
        <w:rPr>
          <w:rFonts w:ascii="Times New Roman" w:hAnsi="Times New Roman"/>
          <w:b/>
          <w:bCs/>
          <w:sz w:val="24"/>
          <w:szCs w:val="24"/>
          <w:highlight w:val="lightGray"/>
        </w:rPr>
      </w:pPr>
      <w:r>
        <w:rPr>
          <w:rFonts w:ascii="Times New Roman" w:hAnsi="Times New Roman"/>
          <w:b/>
          <w:bCs/>
          <w:sz w:val="24"/>
          <w:szCs w:val="24"/>
          <w:highlight w:val="lightGray"/>
        </w:rPr>
        <w:br w:type="page"/>
      </w:r>
    </w:p>
    <w:p w14:paraId="3BDE7BD7" w14:textId="7E94C985" w:rsidR="00821F97" w:rsidRPr="005B02DB" w:rsidRDefault="00821F97" w:rsidP="005B02DB">
      <w:pPr>
        <w:pStyle w:val="ListParagraph"/>
        <w:numPr>
          <w:ilvl w:val="0"/>
          <w:numId w:val="4"/>
        </w:numPr>
        <w:jc w:val="both"/>
        <w:rPr>
          <w:rFonts w:ascii="Times New Roman" w:hAnsi="Times New Roman"/>
          <w:b/>
          <w:bCs/>
          <w:sz w:val="24"/>
          <w:szCs w:val="24"/>
        </w:rPr>
      </w:pPr>
      <w:r w:rsidRPr="005B02DB">
        <w:rPr>
          <w:rFonts w:ascii="Times New Roman" w:hAnsi="Times New Roman"/>
          <w:b/>
          <w:bCs/>
          <w:sz w:val="24"/>
          <w:szCs w:val="24"/>
        </w:rPr>
        <w:lastRenderedPageBreak/>
        <w:t>Refrain from speaking with friends or family members of clients – unless the client consents!</w:t>
      </w:r>
    </w:p>
    <w:p w14:paraId="4EE92E5C" w14:textId="286EA376" w:rsidR="00821F97" w:rsidRDefault="00821F97" w:rsidP="00821F97">
      <w:pPr>
        <w:jc w:val="both"/>
        <w:rPr>
          <w:rFonts w:ascii="Times New Roman" w:hAnsi="Times New Roman"/>
          <w:b/>
          <w:bCs/>
          <w:sz w:val="24"/>
          <w:szCs w:val="24"/>
        </w:rPr>
      </w:pPr>
    </w:p>
    <w:p w14:paraId="20F81873" w14:textId="77777777" w:rsidR="00821F97" w:rsidRDefault="00821F97" w:rsidP="00821F97">
      <w:pPr>
        <w:jc w:val="both"/>
        <w:rPr>
          <w:rFonts w:ascii="Times New Roman" w:hAnsi="Times New Roman"/>
          <w:sz w:val="24"/>
          <w:szCs w:val="24"/>
        </w:rPr>
      </w:pPr>
      <w:r>
        <w:rPr>
          <w:rFonts w:ascii="Times New Roman" w:hAnsi="Times New Roman"/>
          <w:sz w:val="24"/>
          <w:szCs w:val="24"/>
        </w:rPr>
        <w:t xml:space="preserve">Again, </w:t>
      </w:r>
      <w:r>
        <w:rPr>
          <w:rFonts w:ascii="Times New Roman" w:hAnsi="Times New Roman"/>
          <w:i/>
          <w:iCs/>
          <w:sz w:val="24"/>
          <w:szCs w:val="24"/>
        </w:rPr>
        <w:t>the fact that the firm represents a client IS CONFIDENTIAL.</w:t>
      </w:r>
      <w:r>
        <w:rPr>
          <w:rFonts w:ascii="Times New Roman" w:hAnsi="Times New Roman"/>
          <w:sz w:val="24"/>
          <w:szCs w:val="24"/>
        </w:rPr>
        <w:t xml:space="preserve">  That fact obviously is not covered by the attorney-client privilege, but it absolutely is confidential information under ER 1.6.  Therefore, train personnel – including lawyers – that no one can provide confirmation to a client’s friends or family that someone is a client of the firm…unless the firm has the client’s informed consent. </w:t>
      </w:r>
    </w:p>
    <w:p w14:paraId="5EA4EFBC" w14:textId="77777777" w:rsidR="00821F97" w:rsidRDefault="00821F97" w:rsidP="00821F97">
      <w:pPr>
        <w:jc w:val="both"/>
        <w:rPr>
          <w:rFonts w:ascii="Times New Roman" w:hAnsi="Times New Roman"/>
          <w:sz w:val="24"/>
          <w:szCs w:val="24"/>
        </w:rPr>
      </w:pPr>
    </w:p>
    <w:p w14:paraId="01DB2AAC" w14:textId="77777777" w:rsidR="00821F97" w:rsidRDefault="00821F97" w:rsidP="00821F97">
      <w:pPr>
        <w:jc w:val="both"/>
        <w:rPr>
          <w:rFonts w:ascii="Times New Roman" w:hAnsi="Times New Roman"/>
          <w:sz w:val="24"/>
          <w:szCs w:val="24"/>
        </w:rPr>
      </w:pPr>
      <w:r>
        <w:rPr>
          <w:rFonts w:ascii="Times New Roman" w:hAnsi="Times New Roman"/>
          <w:sz w:val="24"/>
          <w:szCs w:val="24"/>
        </w:rPr>
        <w:t xml:space="preserve">Frequently clients will want the firm to discuss their case with a close family member – try to avoid that – even with client consent.  To obtain the client’s informed consent, a lawyer must explain that providing a family member with information about the representation will waive the duty of confidentiality and </w:t>
      </w:r>
      <w:r>
        <w:rPr>
          <w:rFonts w:ascii="Times New Roman" w:hAnsi="Times New Roman"/>
          <w:i/>
          <w:iCs/>
          <w:sz w:val="24"/>
          <w:szCs w:val="24"/>
        </w:rPr>
        <w:t xml:space="preserve">might </w:t>
      </w:r>
      <w:r>
        <w:rPr>
          <w:rFonts w:ascii="Times New Roman" w:hAnsi="Times New Roman"/>
          <w:sz w:val="24"/>
          <w:szCs w:val="24"/>
        </w:rPr>
        <w:t>even waive the attorney/client privilege, such that the opposing party could learn what advice was communicated.  Ariz. Op.07-01 concluded:</w:t>
      </w:r>
    </w:p>
    <w:p w14:paraId="494B661E" w14:textId="77777777" w:rsidR="00821F97" w:rsidRDefault="00821F97" w:rsidP="00821F97">
      <w:pPr>
        <w:jc w:val="both"/>
        <w:rPr>
          <w:rFonts w:ascii="Times New Roman" w:hAnsi="Times New Roman"/>
          <w:sz w:val="24"/>
          <w:szCs w:val="24"/>
        </w:rPr>
      </w:pPr>
    </w:p>
    <w:p w14:paraId="3781A6D5" w14:textId="5C0FB907" w:rsidR="00821F97" w:rsidRPr="00821F97" w:rsidRDefault="00821F97" w:rsidP="00821F97">
      <w:pPr>
        <w:ind w:left="720"/>
        <w:jc w:val="both"/>
        <w:rPr>
          <w:rFonts w:ascii="Times New Roman" w:hAnsi="Times New Roman"/>
          <w:sz w:val="24"/>
          <w:szCs w:val="24"/>
        </w:rPr>
      </w:pPr>
      <w:r>
        <w:t xml:space="preserve">A lawyer has no </w:t>
      </w:r>
      <w:r>
        <w:rPr>
          <w:rStyle w:val="Emphasis"/>
        </w:rPr>
        <w:t>per se</w:t>
      </w:r>
      <w:r>
        <w:t xml:space="preserve"> duty to provide information about a client’s case or upcoming trial to the client’s family or friends.  The lawyer may provide this information if the client gives informed consent or consent is impliedly authorized </w:t>
      </w:r>
      <w:proofErr w:type="gramStart"/>
      <w:r>
        <w:t>in order to</w:t>
      </w:r>
      <w:proofErr w:type="gramEnd"/>
      <w:r>
        <w:t xml:space="preserve"> carry out the representation. Depending on the circumstances, however, the lawyer’s ethical duty to provide competent representation to his/her client may require such contact.  It is a balancing test.  This opinion assumes that the client is a competent adult.</w:t>
      </w:r>
      <w:r>
        <w:rPr>
          <w:rFonts w:ascii="Times New Roman" w:hAnsi="Times New Roman"/>
          <w:sz w:val="24"/>
          <w:szCs w:val="24"/>
        </w:rPr>
        <w:t xml:space="preserve"> </w:t>
      </w:r>
    </w:p>
    <w:p w14:paraId="42F65F49" w14:textId="3000427C" w:rsidR="00821F97" w:rsidRDefault="00821F97" w:rsidP="00821F97">
      <w:pPr>
        <w:jc w:val="both"/>
        <w:rPr>
          <w:rFonts w:ascii="Times New Roman" w:hAnsi="Times New Roman"/>
          <w:b/>
          <w:bCs/>
          <w:sz w:val="24"/>
          <w:szCs w:val="24"/>
        </w:rPr>
      </w:pPr>
    </w:p>
    <w:p w14:paraId="150369CA" w14:textId="5FF40459" w:rsidR="00821F97" w:rsidRDefault="00821F97" w:rsidP="00821F97">
      <w:pPr>
        <w:jc w:val="both"/>
        <w:rPr>
          <w:rFonts w:ascii="Times New Roman" w:hAnsi="Times New Roman"/>
          <w:sz w:val="24"/>
          <w:szCs w:val="24"/>
        </w:rPr>
      </w:pPr>
      <w:r>
        <w:rPr>
          <w:rFonts w:ascii="Times New Roman" w:hAnsi="Times New Roman"/>
          <w:sz w:val="24"/>
          <w:szCs w:val="24"/>
        </w:rPr>
        <w:t xml:space="preserve">In fact, not only does a lawyer not have a per se obligation to talk with a client’s family members, </w:t>
      </w:r>
      <w:proofErr w:type="gramStart"/>
      <w:r>
        <w:rPr>
          <w:rFonts w:ascii="Times New Roman" w:hAnsi="Times New Roman"/>
          <w:sz w:val="24"/>
          <w:szCs w:val="24"/>
        </w:rPr>
        <w:t xml:space="preserve">the lawyer </w:t>
      </w:r>
      <w:r>
        <w:rPr>
          <w:rFonts w:ascii="Times New Roman" w:hAnsi="Times New Roman"/>
          <w:i/>
          <w:iCs/>
          <w:sz w:val="24"/>
          <w:szCs w:val="24"/>
        </w:rPr>
        <w:t>cannot</w:t>
      </w:r>
      <w:proofErr w:type="gramEnd"/>
      <w:r>
        <w:rPr>
          <w:rFonts w:ascii="Times New Roman" w:hAnsi="Times New Roman"/>
          <w:i/>
          <w:iCs/>
          <w:sz w:val="24"/>
          <w:szCs w:val="24"/>
        </w:rPr>
        <w:t xml:space="preserve"> </w:t>
      </w:r>
      <w:r>
        <w:rPr>
          <w:rFonts w:ascii="Times New Roman" w:hAnsi="Times New Roman"/>
          <w:sz w:val="24"/>
          <w:szCs w:val="24"/>
        </w:rPr>
        <w:t>without client consent.</w:t>
      </w:r>
    </w:p>
    <w:p w14:paraId="2F57AC6A" w14:textId="517E2F6E" w:rsidR="00821F97" w:rsidRDefault="00821F97" w:rsidP="00821F97">
      <w:pPr>
        <w:jc w:val="both"/>
        <w:rPr>
          <w:rFonts w:ascii="Times New Roman" w:hAnsi="Times New Roman"/>
          <w:sz w:val="24"/>
          <w:szCs w:val="24"/>
        </w:rPr>
      </w:pPr>
    </w:p>
    <w:p w14:paraId="70EE6F64" w14:textId="2F195645" w:rsidR="00821F97" w:rsidRPr="00821F97" w:rsidRDefault="00821F97" w:rsidP="00821F97">
      <w:pPr>
        <w:jc w:val="both"/>
        <w:rPr>
          <w:rFonts w:ascii="Times New Roman" w:hAnsi="Times New Roman"/>
          <w:sz w:val="24"/>
          <w:szCs w:val="24"/>
        </w:rPr>
      </w:pPr>
      <w:r>
        <w:rPr>
          <w:rFonts w:ascii="Times New Roman" w:hAnsi="Times New Roman"/>
          <w:sz w:val="24"/>
          <w:szCs w:val="24"/>
        </w:rPr>
        <w:t>Caveat:  What if the client has “diminished capacity” as discussed in ER 1.14 that requires the assistance of a family member to facilitate the representation?  Then a lawyer may make limited disclosures to someone else to assist in the representation and/or so that person may take certain protective measures.</w:t>
      </w:r>
    </w:p>
    <w:p w14:paraId="359B74CB" w14:textId="184B3088" w:rsidR="00821F97" w:rsidRDefault="00821F97" w:rsidP="00821F97">
      <w:pPr>
        <w:jc w:val="both"/>
        <w:rPr>
          <w:rFonts w:ascii="Times New Roman" w:hAnsi="Times New Roman"/>
          <w:b/>
          <w:bCs/>
          <w:sz w:val="24"/>
          <w:szCs w:val="24"/>
        </w:rPr>
      </w:pPr>
    </w:p>
    <w:p w14:paraId="179195E5" w14:textId="77777777" w:rsidR="00243170" w:rsidRPr="00821F97" w:rsidRDefault="00243170" w:rsidP="00821F97">
      <w:pPr>
        <w:jc w:val="both"/>
        <w:rPr>
          <w:rFonts w:ascii="Times New Roman" w:hAnsi="Times New Roman"/>
          <w:b/>
          <w:bCs/>
          <w:sz w:val="24"/>
          <w:szCs w:val="24"/>
        </w:rPr>
      </w:pPr>
    </w:p>
    <w:p w14:paraId="793BA0B7" w14:textId="392696A1" w:rsidR="00B25730" w:rsidRPr="005864E5" w:rsidRDefault="00B25730" w:rsidP="005864E5">
      <w:pPr>
        <w:pStyle w:val="ListParagraph"/>
        <w:numPr>
          <w:ilvl w:val="0"/>
          <w:numId w:val="4"/>
        </w:numPr>
        <w:jc w:val="both"/>
        <w:rPr>
          <w:rFonts w:ascii="Times New Roman" w:hAnsi="Times New Roman"/>
          <w:b/>
          <w:bCs/>
          <w:sz w:val="24"/>
          <w:szCs w:val="24"/>
        </w:rPr>
      </w:pPr>
      <w:r w:rsidRPr="005864E5">
        <w:rPr>
          <w:rFonts w:ascii="Times New Roman" w:hAnsi="Times New Roman"/>
          <w:b/>
          <w:bCs/>
          <w:sz w:val="24"/>
          <w:szCs w:val="24"/>
        </w:rPr>
        <w:t xml:space="preserve">Train </w:t>
      </w:r>
      <w:r w:rsidR="003E4B2C" w:rsidRPr="005864E5">
        <w:rPr>
          <w:rFonts w:ascii="Times New Roman" w:hAnsi="Times New Roman"/>
          <w:b/>
          <w:bCs/>
          <w:sz w:val="24"/>
          <w:szCs w:val="24"/>
        </w:rPr>
        <w:t>firm</w:t>
      </w:r>
      <w:r w:rsidRPr="005864E5">
        <w:rPr>
          <w:rFonts w:ascii="Times New Roman" w:hAnsi="Times New Roman"/>
          <w:b/>
          <w:bCs/>
          <w:sz w:val="24"/>
          <w:szCs w:val="24"/>
        </w:rPr>
        <w:t xml:space="preserve"> staff that they can</w:t>
      </w:r>
      <w:r w:rsidR="003E4B2C" w:rsidRPr="005864E5">
        <w:rPr>
          <w:rFonts w:ascii="Times New Roman" w:hAnsi="Times New Roman"/>
          <w:b/>
          <w:bCs/>
          <w:sz w:val="24"/>
          <w:szCs w:val="24"/>
        </w:rPr>
        <w:t>no</w:t>
      </w:r>
      <w:r w:rsidRPr="005864E5">
        <w:rPr>
          <w:rFonts w:ascii="Times New Roman" w:hAnsi="Times New Roman"/>
          <w:b/>
          <w:bCs/>
          <w:sz w:val="24"/>
          <w:szCs w:val="24"/>
        </w:rPr>
        <w:t xml:space="preserve">t discuss ANYTHING about </w:t>
      </w:r>
      <w:r w:rsidR="00457BA8">
        <w:rPr>
          <w:rFonts w:ascii="Times New Roman" w:hAnsi="Times New Roman"/>
          <w:b/>
          <w:bCs/>
          <w:sz w:val="24"/>
          <w:szCs w:val="24"/>
        </w:rPr>
        <w:t xml:space="preserve">clients </w:t>
      </w:r>
      <w:r w:rsidRPr="005864E5">
        <w:rPr>
          <w:rFonts w:ascii="Times New Roman" w:hAnsi="Times New Roman"/>
          <w:b/>
          <w:bCs/>
          <w:sz w:val="24"/>
          <w:szCs w:val="24"/>
        </w:rPr>
        <w:t xml:space="preserve">on their personal Facebook accounts because that could </w:t>
      </w:r>
      <w:r w:rsidR="003E4B2C" w:rsidRPr="005864E5">
        <w:rPr>
          <w:rFonts w:ascii="Times New Roman" w:hAnsi="Times New Roman"/>
          <w:b/>
          <w:bCs/>
          <w:sz w:val="24"/>
          <w:szCs w:val="24"/>
        </w:rPr>
        <w:t>subject their supervising lawyer to</w:t>
      </w:r>
      <w:r w:rsidRPr="005864E5">
        <w:rPr>
          <w:rFonts w:ascii="Times New Roman" w:hAnsi="Times New Roman"/>
          <w:b/>
          <w:bCs/>
          <w:sz w:val="24"/>
          <w:szCs w:val="24"/>
        </w:rPr>
        <w:t xml:space="preserve"> discipline/sanctions/malpractice </w:t>
      </w:r>
      <w:proofErr w:type="gramStart"/>
      <w:r w:rsidRPr="005864E5">
        <w:rPr>
          <w:rFonts w:ascii="Times New Roman" w:hAnsi="Times New Roman"/>
          <w:b/>
          <w:bCs/>
          <w:sz w:val="24"/>
          <w:szCs w:val="24"/>
        </w:rPr>
        <w:t>claims</w:t>
      </w:r>
      <w:proofErr w:type="gramEnd"/>
    </w:p>
    <w:p w14:paraId="7F91906D" w14:textId="77777777" w:rsidR="003E4B2C" w:rsidRDefault="003E4B2C" w:rsidP="00DD6D8B">
      <w:pPr>
        <w:jc w:val="both"/>
        <w:rPr>
          <w:rFonts w:ascii="Times New Roman" w:hAnsi="Times New Roman"/>
          <w:sz w:val="24"/>
          <w:szCs w:val="24"/>
        </w:rPr>
      </w:pPr>
    </w:p>
    <w:p w14:paraId="0E5EA0DC" w14:textId="77777777" w:rsidR="003E4B2C" w:rsidRDefault="003E4B2C" w:rsidP="00DD6D8B">
      <w:pPr>
        <w:jc w:val="both"/>
        <w:rPr>
          <w:rFonts w:ascii="Times New Roman" w:hAnsi="Times New Roman"/>
          <w:sz w:val="24"/>
          <w:szCs w:val="24"/>
        </w:rPr>
      </w:pPr>
      <w:r>
        <w:rPr>
          <w:rFonts w:ascii="Times New Roman" w:hAnsi="Times New Roman"/>
          <w:sz w:val="24"/>
          <w:szCs w:val="24"/>
        </w:rPr>
        <w:t>Firm personnel should try to refrain from connecting with or “friending” clients, opposing parties, opposing counsels, and judges</w:t>
      </w:r>
      <w:r w:rsidR="00094209">
        <w:rPr>
          <w:rFonts w:ascii="Times New Roman" w:hAnsi="Times New Roman"/>
          <w:sz w:val="24"/>
          <w:szCs w:val="24"/>
        </w:rPr>
        <w:t xml:space="preserve"> on any social media where participants may communicate or message each other</w:t>
      </w:r>
      <w:r>
        <w:rPr>
          <w:rFonts w:ascii="Times New Roman" w:hAnsi="Times New Roman"/>
          <w:sz w:val="24"/>
          <w:szCs w:val="24"/>
        </w:rPr>
        <w:t>.  While the Rules do not expressly prohibit such relationships and in fact staff may be “friends” with a client in the real world, train firm employees to refrain from seeking out connections online with firm clients and opposing parties.  The risk of inadvertently (or intentionally) discussing the legal matter online, where others may see the comment/discussion, is too great.  Remind staff that even innocent discussions with a firm client online may waive both the firm’s duty of confidentiality and the attorney/client privilege</w:t>
      </w:r>
      <w:r w:rsidR="00094209">
        <w:rPr>
          <w:rFonts w:ascii="Times New Roman" w:hAnsi="Times New Roman"/>
          <w:sz w:val="24"/>
          <w:szCs w:val="24"/>
        </w:rPr>
        <w:t>, and subject the supervising lawyer to discipline if the lawyer failed to have policies and training for employees on social media</w:t>
      </w:r>
      <w:r>
        <w:rPr>
          <w:rFonts w:ascii="Times New Roman" w:hAnsi="Times New Roman"/>
          <w:sz w:val="24"/>
          <w:szCs w:val="24"/>
        </w:rPr>
        <w:t xml:space="preserve">.  </w:t>
      </w:r>
    </w:p>
    <w:p w14:paraId="5F4DC3C1" w14:textId="4730266B" w:rsidR="003E4B2C" w:rsidRDefault="003E4B2C" w:rsidP="00DD6D8B">
      <w:pPr>
        <w:jc w:val="both"/>
        <w:rPr>
          <w:rFonts w:ascii="Times New Roman" w:hAnsi="Times New Roman"/>
          <w:sz w:val="24"/>
          <w:szCs w:val="24"/>
        </w:rPr>
      </w:pPr>
    </w:p>
    <w:p w14:paraId="1D3EA181" w14:textId="77777777" w:rsidR="00243170" w:rsidRPr="003E4B2C" w:rsidRDefault="00243170" w:rsidP="00DD6D8B">
      <w:pPr>
        <w:jc w:val="both"/>
        <w:rPr>
          <w:rFonts w:ascii="Times New Roman" w:hAnsi="Times New Roman"/>
          <w:sz w:val="24"/>
          <w:szCs w:val="24"/>
        </w:rPr>
      </w:pPr>
    </w:p>
    <w:p w14:paraId="455BA6EB" w14:textId="462F3546" w:rsidR="0007545D" w:rsidRPr="00243170" w:rsidRDefault="005864E5" w:rsidP="00243170">
      <w:pPr>
        <w:pStyle w:val="ListParagraph"/>
        <w:numPr>
          <w:ilvl w:val="0"/>
          <w:numId w:val="4"/>
        </w:numPr>
        <w:jc w:val="both"/>
        <w:rPr>
          <w:rFonts w:ascii="Times New Roman" w:hAnsi="Times New Roman"/>
          <w:b/>
          <w:bCs/>
          <w:sz w:val="24"/>
          <w:szCs w:val="24"/>
        </w:rPr>
      </w:pPr>
      <w:r w:rsidRPr="00243170">
        <w:rPr>
          <w:rFonts w:ascii="Times New Roman" w:hAnsi="Times New Roman"/>
          <w:b/>
          <w:bCs/>
          <w:sz w:val="24"/>
          <w:szCs w:val="24"/>
        </w:rPr>
        <w:t xml:space="preserve"> </w:t>
      </w:r>
      <w:r w:rsidR="00007DE9" w:rsidRPr="00243170">
        <w:rPr>
          <w:rFonts w:ascii="Times New Roman" w:hAnsi="Times New Roman"/>
          <w:b/>
          <w:bCs/>
          <w:sz w:val="24"/>
          <w:szCs w:val="24"/>
        </w:rPr>
        <w:t>R</w:t>
      </w:r>
      <w:r w:rsidR="0007545D" w:rsidRPr="00243170">
        <w:rPr>
          <w:rFonts w:ascii="Times New Roman" w:hAnsi="Times New Roman"/>
          <w:b/>
          <w:bCs/>
          <w:sz w:val="24"/>
          <w:szCs w:val="24"/>
        </w:rPr>
        <w:t>efrain from disclosing ‘confidential’ information in a motion to withdraw as counsel.</w:t>
      </w:r>
    </w:p>
    <w:p w14:paraId="681F5D1C" w14:textId="77777777" w:rsidR="003E4B2C" w:rsidRPr="00F24EC4" w:rsidRDefault="003E4B2C" w:rsidP="00DD6D8B">
      <w:pPr>
        <w:jc w:val="both"/>
        <w:rPr>
          <w:rFonts w:ascii="Times New Roman" w:hAnsi="Times New Roman"/>
          <w:b/>
          <w:bCs/>
          <w:sz w:val="24"/>
          <w:szCs w:val="24"/>
        </w:rPr>
      </w:pPr>
    </w:p>
    <w:p w14:paraId="1643EFEA" w14:textId="77777777" w:rsidR="003E4B2C" w:rsidRPr="003E4B2C" w:rsidRDefault="003E4B2C" w:rsidP="00DD6D8B">
      <w:pPr>
        <w:jc w:val="both"/>
        <w:rPr>
          <w:rFonts w:ascii="Times New Roman" w:hAnsi="Times New Roman"/>
          <w:sz w:val="24"/>
          <w:szCs w:val="24"/>
        </w:rPr>
      </w:pPr>
      <w:r>
        <w:rPr>
          <w:rFonts w:ascii="Times New Roman" w:hAnsi="Times New Roman"/>
          <w:sz w:val="24"/>
          <w:szCs w:val="24"/>
        </w:rPr>
        <w:t xml:space="preserve">Even though local court rules may require that a lawyer state some reason when seeking court permission to withdraw from a representation, the Rules of Professional Conduct are very clear – that does </w:t>
      </w:r>
      <w:r>
        <w:rPr>
          <w:rFonts w:ascii="Times New Roman" w:hAnsi="Times New Roman"/>
          <w:i/>
          <w:sz w:val="24"/>
          <w:szCs w:val="24"/>
        </w:rPr>
        <w:t xml:space="preserve">not </w:t>
      </w:r>
      <w:r>
        <w:rPr>
          <w:rFonts w:ascii="Times New Roman" w:hAnsi="Times New Roman"/>
          <w:sz w:val="24"/>
          <w:szCs w:val="24"/>
        </w:rPr>
        <w:t>authorize a lawyer to disclose confidential information to the judge that could prejudice the interests of the client.</w:t>
      </w:r>
    </w:p>
    <w:p w14:paraId="47579755" w14:textId="77777777" w:rsidR="0007545D" w:rsidRDefault="0007545D" w:rsidP="00DD6D8B">
      <w:pPr>
        <w:pStyle w:val="ListParagraph"/>
        <w:ind w:left="1080"/>
        <w:jc w:val="both"/>
        <w:rPr>
          <w:rFonts w:ascii="Times New Roman" w:hAnsi="Times New Roman"/>
          <w:sz w:val="24"/>
          <w:szCs w:val="24"/>
        </w:rPr>
      </w:pPr>
    </w:p>
    <w:p w14:paraId="065581FB" w14:textId="77777777" w:rsidR="0007545D" w:rsidRDefault="0007545D" w:rsidP="00DD6D8B">
      <w:pPr>
        <w:pStyle w:val="ListParagraph"/>
        <w:ind w:left="0"/>
        <w:jc w:val="both"/>
        <w:rPr>
          <w:rFonts w:ascii="Times New Roman" w:hAnsi="Times New Roman"/>
          <w:sz w:val="24"/>
          <w:szCs w:val="24"/>
        </w:rPr>
      </w:pPr>
      <w:r>
        <w:rPr>
          <w:rFonts w:ascii="Times New Roman" w:hAnsi="Times New Roman"/>
          <w:sz w:val="24"/>
          <w:szCs w:val="24"/>
        </w:rPr>
        <w:lastRenderedPageBreak/>
        <w:t xml:space="preserve">Comment [3] to ABA Model Rule 1.16 on withdrawing from a representation notes, </w:t>
      </w:r>
    </w:p>
    <w:p w14:paraId="19683574" w14:textId="77777777" w:rsidR="0007545D" w:rsidRDefault="0007545D" w:rsidP="00DD6D8B">
      <w:pPr>
        <w:pStyle w:val="ListParagraph"/>
        <w:ind w:left="1080"/>
        <w:jc w:val="both"/>
        <w:rPr>
          <w:rFonts w:ascii="Times New Roman" w:hAnsi="Times New Roman"/>
          <w:sz w:val="24"/>
          <w:szCs w:val="24"/>
        </w:rPr>
      </w:pPr>
    </w:p>
    <w:p w14:paraId="4DD7709E" w14:textId="77777777" w:rsidR="0007545D" w:rsidRPr="00C9440F" w:rsidRDefault="0007545D" w:rsidP="00DD6D8B">
      <w:pPr>
        <w:pStyle w:val="ListParagraph"/>
        <w:ind w:left="1080"/>
        <w:jc w:val="both"/>
        <w:rPr>
          <w:rFonts w:ascii="Times New Roman" w:hAnsi="Times New Roman"/>
          <w:sz w:val="24"/>
          <w:szCs w:val="24"/>
        </w:rPr>
      </w:pPr>
      <w:r w:rsidRPr="00C9440F">
        <w:rPr>
          <w:rFonts w:ascii="Times New Roman" w:hAnsi="Times New Roman"/>
          <w:sz w:val="24"/>
          <w:szCs w:val="24"/>
        </w:rPr>
        <w:t>[. . .] The court may request an explanation for the withdrawal, while the lawyer may be bound to keep confidential the facts that would constitute such an explanation. The lawyer's statement that professional considerations require termination of the representation ordinarily should be accepted as sufficient. Lawyers should be mindful of their obligations to both clients and the court under Rules 1.6 and 3.3.</w:t>
      </w:r>
    </w:p>
    <w:p w14:paraId="5D083031" w14:textId="77777777" w:rsidR="0007545D" w:rsidRDefault="0007545D" w:rsidP="00DD6D8B">
      <w:pPr>
        <w:pStyle w:val="ListParagraph"/>
        <w:ind w:left="1080"/>
        <w:jc w:val="both"/>
        <w:rPr>
          <w:rFonts w:ascii="Times New Roman" w:hAnsi="Times New Roman"/>
          <w:sz w:val="24"/>
          <w:szCs w:val="24"/>
        </w:rPr>
      </w:pPr>
    </w:p>
    <w:p w14:paraId="1E2DBCFE" w14:textId="77777777" w:rsidR="003E4B2C" w:rsidRDefault="003E4B2C" w:rsidP="00DD6D8B">
      <w:pPr>
        <w:pStyle w:val="ListParagraph"/>
        <w:ind w:left="0"/>
        <w:jc w:val="both"/>
        <w:rPr>
          <w:rFonts w:ascii="Times New Roman" w:hAnsi="Times New Roman"/>
          <w:sz w:val="24"/>
          <w:szCs w:val="24"/>
        </w:rPr>
      </w:pPr>
      <w:r>
        <w:rPr>
          <w:rFonts w:ascii="Times New Roman" w:hAnsi="Times New Roman"/>
          <w:sz w:val="24"/>
          <w:szCs w:val="24"/>
        </w:rPr>
        <w:t xml:space="preserve">In many jurisdictions, a motion to withdraw should cite to the specific portion of Rule 1.16 that either ethically </w:t>
      </w:r>
      <w:r>
        <w:rPr>
          <w:rFonts w:ascii="Times New Roman" w:hAnsi="Times New Roman"/>
          <w:i/>
          <w:sz w:val="24"/>
          <w:szCs w:val="24"/>
        </w:rPr>
        <w:t xml:space="preserve">requires </w:t>
      </w:r>
      <w:r>
        <w:rPr>
          <w:rFonts w:ascii="Times New Roman" w:hAnsi="Times New Roman"/>
          <w:sz w:val="24"/>
          <w:szCs w:val="24"/>
        </w:rPr>
        <w:t xml:space="preserve">that a lawyer withdraw or </w:t>
      </w:r>
      <w:r>
        <w:rPr>
          <w:rFonts w:ascii="Times New Roman" w:hAnsi="Times New Roman"/>
          <w:i/>
          <w:sz w:val="24"/>
          <w:szCs w:val="24"/>
        </w:rPr>
        <w:t xml:space="preserve">permits </w:t>
      </w:r>
      <w:r>
        <w:rPr>
          <w:rFonts w:ascii="Times New Roman" w:hAnsi="Times New Roman"/>
          <w:sz w:val="24"/>
          <w:szCs w:val="24"/>
        </w:rPr>
        <w:t>the lawyer to withdraw and the motion should not elaborate on the factual reasons underlying that request.</w:t>
      </w:r>
    </w:p>
    <w:p w14:paraId="5BB8130B" w14:textId="1D74645E" w:rsidR="003E4B2C" w:rsidRDefault="003E4B2C" w:rsidP="00DD6D8B">
      <w:pPr>
        <w:pStyle w:val="ListParagraph"/>
        <w:ind w:left="0"/>
        <w:jc w:val="both"/>
        <w:rPr>
          <w:rFonts w:ascii="Times New Roman" w:hAnsi="Times New Roman"/>
          <w:sz w:val="24"/>
          <w:szCs w:val="24"/>
        </w:rPr>
      </w:pPr>
    </w:p>
    <w:p w14:paraId="153B201A" w14:textId="77777777" w:rsidR="00243170" w:rsidRPr="003E4B2C" w:rsidRDefault="00243170" w:rsidP="00DD6D8B">
      <w:pPr>
        <w:pStyle w:val="ListParagraph"/>
        <w:ind w:left="0"/>
        <w:jc w:val="both"/>
        <w:rPr>
          <w:rFonts w:ascii="Times New Roman" w:hAnsi="Times New Roman"/>
          <w:sz w:val="24"/>
          <w:szCs w:val="24"/>
        </w:rPr>
      </w:pPr>
    </w:p>
    <w:p w14:paraId="3FBF84BB" w14:textId="4809B9F2" w:rsidR="00B25730" w:rsidRPr="00243170" w:rsidRDefault="00B25730" w:rsidP="00243170">
      <w:pPr>
        <w:pStyle w:val="ListParagraph"/>
        <w:numPr>
          <w:ilvl w:val="0"/>
          <w:numId w:val="4"/>
        </w:numPr>
        <w:jc w:val="both"/>
        <w:rPr>
          <w:rFonts w:ascii="Times New Roman" w:hAnsi="Times New Roman"/>
          <w:b/>
          <w:bCs/>
          <w:sz w:val="24"/>
          <w:szCs w:val="24"/>
        </w:rPr>
      </w:pPr>
      <w:r w:rsidRPr="00243170">
        <w:rPr>
          <w:rFonts w:ascii="Times New Roman" w:hAnsi="Times New Roman"/>
          <w:b/>
          <w:bCs/>
          <w:sz w:val="24"/>
          <w:szCs w:val="24"/>
        </w:rPr>
        <w:t xml:space="preserve">Train </w:t>
      </w:r>
      <w:r w:rsidR="003E4B2C" w:rsidRPr="00243170">
        <w:rPr>
          <w:rFonts w:ascii="Times New Roman" w:hAnsi="Times New Roman"/>
          <w:b/>
          <w:bCs/>
          <w:sz w:val="24"/>
          <w:szCs w:val="24"/>
        </w:rPr>
        <w:t>lawyers</w:t>
      </w:r>
      <w:r w:rsidRPr="00243170">
        <w:rPr>
          <w:rFonts w:ascii="Times New Roman" w:hAnsi="Times New Roman"/>
          <w:b/>
          <w:bCs/>
          <w:sz w:val="24"/>
          <w:szCs w:val="24"/>
        </w:rPr>
        <w:t xml:space="preserve"> – do NOT list “reported cases/representative clients” or other “public record” information about representations on your firm website – UNLESS YOU HAVE CLIENT CONSENT</w:t>
      </w:r>
    </w:p>
    <w:p w14:paraId="3153DDD0" w14:textId="77777777" w:rsidR="003E4B2C" w:rsidRDefault="003E4B2C" w:rsidP="00DD6D8B">
      <w:pPr>
        <w:jc w:val="both"/>
        <w:rPr>
          <w:rFonts w:ascii="Times New Roman" w:hAnsi="Times New Roman"/>
          <w:sz w:val="24"/>
          <w:szCs w:val="24"/>
        </w:rPr>
      </w:pPr>
    </w:p>
    <w:p w14:paraId="79715345" w14:textId="77777777" w:rsidR="003E4B2C" w:rsidRDefault="003E4B2C" w:rsidP="00DD6D8B">
      <w:pPr>
        <w:jc w:val="both"/>
        <w:rPr>
          <w:rFonts w:ascii="Times New Roman" w:hAnsi="Times New Roman"/>
          <w:sz w:val="24"/>
          <w:szCs w:val="24"/>
        </w:rPr>
      </w:pPr>
      <w:r>
        <w:rPr>
          <w:rFonts w:ascii="Times New Roman" w:hAnsi="Times New Roman"/>
          <w:sz w:val="24"/>
          <w:szCs w:val="24"/>
        </w:rPr>
        <w:t xml:space="preserve">As noted above, the client’s name and </w:t>
      </w:r>
      <w:r w:rsidR="00094209">
        <w:rPr>
          <w:rFonts w:ascii="Times New Roman" w:hAnsi="Times New Roman"/>
          <w:sz w:val="24"/>
          <w:szCs w:val="24"/>
        </w:rPr>
        <w:t xml:space="preserve">the </w:t>
      </w:r>
      <w:r>
        <w:rPr>
          <w:rFonts w:ascii="Times New Roman" w:hAnsi="Times New Roman"/>
          <w:sz w:val="24"/>
          <w:szCs w:val="24"/>
        </w:rPr>
        <w:t xml:space="preserve">fact that they are a client </w:t>
      </w:r>
      <w:r w:rsidR="00094209">
        <w:rPr>
          <w:rFonts w:ascii="Times New Roman" w:hAnsi="Times New Roman"/>
          <w:sz w:val="24"/>
          <w:szCs w:val="24"/>
        </w:rPr>
        <w:t xml:space="preserve">of the firm actually </w:t>
      </w:r>
      <w:r>
        <w:rPr>
          <w:rFonts w:ascii="Times New Roman" w:hAnsi="Times New Roman"/>
          <w:sz w:val="24"/>
          <w:szCs w:val="24"/>
        </w:rPr>
        <w:t>are all “confidential” – lawyers using client information for their own self-promotion, without having the courtesy of asking client consent</w:t>
      </w:r>
      <w:r w:rsidR="00094209">
        <w:rPr>
          <w:rFonts w:ascii="Times New Roman" w:hAnsi="Times New Roman"/>
          <w:sz w:val="24"/>
          <w:szCs w:val="24"/>
        </w:rPr>
        <w:t>,</w:t>
      </w:r>
      <w:r>
        <w:rPr>
          <w:rFonts w:ascii="Times New Roman" w:hAnsi="Times New Roman"/>
          <w:sz w:val="24"/>
          <w:szCs w:val="24"/>
        </w:rPr>
        <w:t xml:space="preserve"> is both an ethics violation and poor client relations.</w:t>
      </w:r>
      <w:r w:rsidR="00007DE9">
        <w:rPr>
          <w:rFonts w:ascii="Times New Roman" w:hAnsi="Times New Roman"/>
          <w:sz w:val="24"/>
          <w:szCs w:val="24"/>
        </w:rPr>
        <w:t xml:space="preserve">  How would you like it if the lawyer who represented you in a Bar investigation advertised that fact on their firm website?</w:t>
      </w:r>
      <w:r w:rsidR="00094209">
        <w:rPr>
          <w:rFonts w:ascii="Times New Roman" w:hAnsi="Times New Roman"/>
          <w:sz w:val="24"/>
          <w:szCs w:val="24"/>
        </w:rPr>
        <w:t xml:space="preserve">  </w:t>
      </w:r>
    </w:p>
    <w:p w14:paraId="0B946EB0" w14:textId="2C01F8EA" w:rsidR="003E4B2C" w:rsidRDefault="003E4B2C" w:rsidP="00DD6D8B">
      <w:pPr>
        <w:jc w:val="both"/>
        <w:rPr>
          <w:rFonts w:ascii="Times New Roman" w:hAnsi="Times New Roman"/>
          <w:sz w:val="24"/>
          <w:szCs w:val="24"/>
        </w:rPr>
      </w:pPr>
    </w:p>
    <w:p w14:paraId="62B6E4CC" w14:textId="77777777" w:rsidR="00243170" w:rsidRPr="003E4B2C" w:rsidRDefault="00243170" w:rsidP="00DD6D8B">
      <w:pPr>
        <w:jc w:val="both"/>
        <w:rPr>
          <w:rFonts w:ascii="Times New Roman" w:hAnsi="Times New Roman"/>
          <w:sz w:val="24"/>
          <w:szCs w:val="24"/>
        </w:rPr>
      </w:pPr>
    </w:p>
    <w:p w14:paraId="586709B6" w14:textId="34FC16C1" w:rsidR="00B25730" w:rsidRPr="00243170" w:rsidRDefault="00B25730" w:rsidP="00243170">
      <w:pPr>
        <w:pStyle w:val="ListParagraph"/>
        <w:numPr>
          <w:ilvl w:val="0"/>
          <w:numId w:val="4"/>
        </w:numPr>
        <w:jc w:val="both"/>
        <w:rPr>
          <w:rFonts w:ascii="Times New Roman" w:hAnsi="Times New Roman"/>
          <w:b/>
          <w:bCs/>
          <w:sz w:val="24"/>
          <w:szCs w:val="24"/>
        </w:rPr>
      </w:pPr>
      <w:r w:rsidRPr="00243170">
        <w:rPr>
          <w:rFonts w:ascii="Times New Roman" w:hAnsi="Times New Roman"/>
          <w:b/>
          <w:bCs/>
          <w:sz w:val="24"/>
          <w:szCs w:val="24"/>
        </w:rPr>
        <w:t xml:space="preserve">Train </w:t>
      </w:r>
      <w:r w:rsidR="003E4B2C" w:rsidRPr="00243170">
        <w:rPr>
          <w:rFonts w:ascii="Times New Roman" w:hAnsi="Times New Roman"/>
          <w:b/>
          <w:bCs/>
          <w:sz w:val="24"/>
          <w:szCs w:val="24"/>
        </w:rPr>
        <w:t>firm</w:t>
      </w:r>
      <w:r w:rsidRPr="00243170">
        <w:rPr>
          <w:rFonts w:ascii="Times New Roman" w:hAnsi="Times New Roman"/>
          <w:b/>
          <w:bCs/>
          <w:sz w:val="24"/>
          <w:szCs w:val="24"/>
        </w:rPr>
        <w:t xml:space="preserve"> vendors</w:t>
      </w:r>
      <w:r w:rsidR="0056034A" w:rsidRPr="00243170">
        <w:rPr>
          <w:rFonts w:ascii="Times New Roman" w:hAnsi="Times New Roman"/>
          <w:b/>
          <w:bCs/>
          <w:sz w:val="24"/>
          <w:szCs w:val="24"/>
        </w:rPr>
        <w:t xml:space="preserve"> as well as employees</w:t>
      </w:r>
      <w:r w:rsidR="00F24EC4" w:rsidRPr="00243170">
        <w:rPr>
          <w:rFonts w:ascii="Times New Roman" w:hAnsi="Times New Roman"/>
          <w:b/>
          <w:bCs/>
          <w:sz w:val="24"/>
          <w:szCs w:val="24"/>
        </w:rPr>
        <w:t>/independent contractors</w:t>
      </w:r>
      <w:r w:rsidRPr="00243170">
        <w:rPr>
          <w:rFonts w:ascii="Times New Roman" w:hAnsi="Times New Roman"/>
          <w:b/>
          <w:bCs/>
          <w:sz w:val="24"/>
          <w:szCs w:val="24"/>
        </w:rPr>
        <w:t xml:space="preserve"> that anything they know about </w:t>
      </w:r>
      <w:r w:rsidR="003E4B2C" w:rsidRPr="00243170">
        <w:rPr>
          <w:rFonts w:ascii="Times New Roman" w:hAnsi="Times New Roman"/>
          <w:b/>
          <w:bCs/>
          <w:sz w:val="24"/>
          <w:szCs w:val="24"/>
        </w:rPr>
        <w:t xml:space="preserve">the </w:t>
      </w:r>
      <w:r w:rsidRPr="00243170">
        <w:rPr>
          <w:rFonts w:ascii="Times New Roman" w:hAnsi="Times New Roman"/>
          <w:b/>
          <w:bCs/>
          <w:sz w:val="24"/>
          <w:szCs w:val="24"/>
        </w:rPr>
        <w:t>firm is confidential and cannot be shared with anyone</w:t>
      </w:r>
      <w:r w:rsidR="00F24EC4" w:rsidRPr="00243170">
        <w:rPr>
          <w:rFonts w:ascii="Times New Roman" w:hAnsi="Times New Roman"/>
          <w:b/>
          <w:bCs/>
          <w:sz w:val="24"/>
          <w:szCs w:val="24"/>
        </w:rPr>
        <w:t xml:space="preserve"> – forever – unless ordered by a regulatory authority or court</w:t>
      </w:r>
      <w:r w:rsidR="00EF6A7A" w:rsidRPr="00243170">
        <w:rPr>
          <w:rFonts w:ascii="Times New Roman" w:hAnsi="Times New Roman"/>
          <w:b/>
          <w:bCs/>
          <w:sz w:val="24"/>
          <w:szCs w:val="24"/>
        </w:rPr>
        <w:t>.</w:t>
      </w:r>
    </w:p>
    <w:p w14:paraId="03EC78AB" w14:textId="77777777" w:rsidR="00EF6A7A" w:rsidRDefault="00EF6A7A" w:rsidP="00DD6D8B">
      <w:pPr>
        <w:jc w:val="both"/>
        <w:rPr>
          <w:rFonts w:ascii="Times New Roman" w:hAnsi="Times New Roman"/>
          <w:sz w:val="24"/>
          <w:szCs w:val="24"/>
        </w:rPr>
      </w:pPr>
    </w:p>
    <w:p w14:paraId="21DDDAAA" w14:textId="77777777" w:rsidR="00EF6A7A" w:rsidRDefault="00EF6A7A" w:rsidP="00DD6D8B">
      <w:pPr>
        <w:jc w:val="both"/>
        <w:rPr>
          <w:rFonts w:ascii="Times New Roman" w:hAnsi="Times New Roman"/>
          <w:sz w:val="24"/>
          <w:szCs w:val="24"/>
        </w:rPr>
      </w:pPr>
      <w:r>
        <w:rPr>
          <w:rFonts w:ascii="Times New Roman" w:hAnsi="Times New Roman"/>
          <w:sz w:val="24"/>
          <w:szCs w:val="24"/>
        </w:rPr>
        <w:t>This includes</w:t>
      </w:r>
      <w:r w:rsidR="00094209">
        <w:rPr>
          <w:rFonts w:ascii="Times New Roman" w:hAnsi="Times New Roman"/>
          <w:sz w:val="24"/>
          <w:szCs w:val="24"/>
        </w:rPr>
        <w:t>, for instance:</w:t>
      </w:r>
      <w:r>
        <w:rPr>
          <w:rFonts w:ascii="Times New Roman" w:hAnsi="Times New Roman"/>
          <w:sz w:val="24"/>
          <w:szCs w:val="24"/>
        </w:rPr>
        <w:t xml:space="preserve">  reading the terms of use for “cloud”</w:t>
      </w:r>
      <w:r w:rsidR="00F47B59">
        <w:rPr>
          <w:rFonts w:ascii="Times New Roman" w:hAnsi="Times New Roman"/>
          <w:sz w:val="24"/>
          <w:szCs w:val="24"/>
        </w:rPr>
        <w:t xml:space="preserve"> storage providers so an online data storage facility does not own the content of your firm documents; reminding lawyers and staff that they must contact the firm’s IT Department if they lose/sell/have stolen their smart phones/tablets/laptops if the devices have any client information on them; and notifying outside vendors such as copy services, runners, e-discovery services, </w:t>
      </w:r>
      <w:r w:rsidR="00094209">
        <w:rPr>
          <w:rFonts w:ascii="Times New Roman" w:hAnsi="Times New Roman"/>
          <w:sz w:val="24"/>
          <w:szCs w:val="24"/>
        </w:rPr>
        <w:t xml:space="preserve">executive suite services </w:t>
      </w:r>
      <w:r w:rsidR="00F47B59">
        <w:rPr>
          <w:rFonts w:ascii="Times New Roman" w:hAnsi="Times New Roman"/>
          <w:sz w:val="24"/>
          <w:szCs w:val="24"/>
        </w:rPr>
        <w:t>and others that they have a contractual duty to secure all firm data.</w:t>
      </w:r>
    </w:p>
    <w:p w14:paraId="571A7B7B" w14:textId="77777777" w:rsidR="00F47B59" w:rsidRDefault="00F47B59" w:rsidP="00DD6D8B">
      <w:pPr>
        <w:jc w:val="both"/>
        <w:rPr>
          <w:rFonts w:ascii="Times New Roman" w:hAnsi="Times New Roman"/>
          <w:sz w:val="24"/>
          <w:szCs w:val="24"/>
        </w:rPr>
      </w:pPr>
    </w:p>
    <w:p w14:paraId="2E0001B7" w14:textId="77777777" w:rsidR="0056034A" w:rsidRPr="00F47B59" w:rsidRDefault="0056034A" w:rsidP="00DD6D8B">
      <w:pPr>
        <w:jc w:val="both"/>
        <w:rPr>
          <w:rFonts w:ascii="Times New Roman" w:hAnsi="Times New Roman"/>
          <w:sz w:val="24"/>
          <w:szCs w:val="24"/>
        </w:rPr>
      </w:pPr>
    </w:p>
    <w:p w14:paraId="514E8FC3" w14:textId="63881616" w:rsidR="00F47B59" w:rsidRPr="00243170" w:rsidRDefault="00B25730" w:rsidP="00243170">
      <w:pPr>
        <w:pStyle w:val="ListParagraph"/>
        <w:numPr>
          <w:ilvl w:val="0"/>
          <w:numId w:val="4"/>
        </w:numPr>
        <w:jc w:val="both"/>
        <w:rPr>
          <w:rFonts w:ascii="Times New Roman" w:hAnsi="Times New Roman"/>
          <w:b/>
          <w:bCs/>
          <w:sz w:val="24"/>
          <w:szCs w:val="24"/>
        </w:rPr>
      </w:pPr>
      <w:r w:rsidRPr="00243170">
        <w:rPr>
          <w:rFonts w:ascii="Times New Roman" w:hAnsi="Times New Roman"/>
          <w:b/>
          <w:bCs/>
          <w:sz w:val="24"/>
          <w:szCs w:val="24"/>
        </w:rPr>
        <w:t xml:space="preserve">Train </w:t>
      </w:r>
      <w:r w:rsidR="003E4B2C" w:rsidRPr="00243170">
        <w:rPr>
          <w:rFonts w:ascii="Times New Roman" w:hAnsi="Times New Roman"/>
          <w:b/>
          <w:bCs/>
          <w:sz w:val="24"/>
          <w:szCs w:val="24"/>
        </w:rPr>
        <w:t>lawyers and marketing staff</w:t>
      </w:r>
      <w:r w:rsidRPr="00243170">
        <w:rPr>
          <w:rFonts w:ascii="Times New Roman" w:hAnsi="Times New Roman"/>
          <w:b/>
          <w:bCs/>
          <w:sz w:val="24"/>
          <w:szCs w:val="24"/>
        </w:rPr>
        <w:t xml:space="preserve"> to refrain from responding to negative online reviews by former unhappy clients with loads of information about the client</w:t>
      </w:r>
      <w:r w:rsidR="00457BA8">
        <w:rPr>
          <w:rFonts w:ascii="Times New Roman" w:hAnsi="Times New Roman"/>
          <w:b/>
          <w:bCs/>
          <w:sz w:val="24"/>
          <w:szCs w:val="24"/>
        </w:rPr>
        <w:t>’</w:t>
      </w:r>
      <w:r w:rsidRPr="00243170">
        <w:rPr>
          <w:rFonts w:ascii="Times New Roman" w:hAnsi="Times New Roman"/>
          <w:b/>
          <w:bCs/>
          <w:sz w:val="24"/>
          <w:szCs w:val="24"/>
        </w:rPr>
        <w:t>s psychological evaluations/criminal past/illegal drug use</w:t>
      </w:r>
      <w:r w:rsidR="00457BA8">
        <w:rPr>
          <w:rFonts w:ascii="Times New Roman" w:hAnsi="Times New Roman"/>
          <w:b/>
          <w:bCs/>
          <w:sz w:val="24"/>
          <w:szCs w:val="24"/>
        </w:rPr>
        <w:t>,</w:t>
      </w:r>
      <w:r w:rsidRPr="00243170">
        <w:rPr>
          <w:rFonts w:ascii="Times New Roman" w:hAnsi="Times New Roman"/>
          <w:b/>
          <w:bCs/>
          <w:sz w:val="24"/>
          <w:szCs w:val="24"/>
        </w:rPr>
        <w:t xml:space="preserve"> etc</w:t>
      </w:r>
      <w:r w:rsidR="00457BA8">
        <w:rPr>
          <w:rFonts w:ascii="Times New Roman" w:hAnsi="Times New Roman"/>
          <w:b/>
          <w:bCs/>
          <w:sz w:val="24"/>
          <w:szCs w:val="24"/>
        </w:rPr>
        <w:t>.,</w:t>
      </w:r>
      <w:r w:rsidRPr="00243170">
        <w:rPr>
          <w:rFonts w:ascii="Times New Roman" w:hAnsi="Times New Roman"/>
          <w:b/>
          <w:bCs/>
          <w:sz w:val="24"/>
          <w:szCs w:val="24"/>
        </w:rPr>
        <w:t xml:space="preserve"> etc.</w:t>
      </w:r>
    </w:p>
    <w:p w14:paraId="4DEE1437" w14:textId="77777777" w:rsidR="00007DE9" w:rsidRPr="00F24EC4" w:rsidRDefault="00007DE9" w:rsidP="00DD6D8B">
      <w:pPr>
        <w:pStyle w:val="ListParagraph"/>
        <w:jc w:val="both"/>
        <w:rPr>
          <w:rFonts w:ascii="Times New Roman" w:hAnsi="Times New Roman"/>
          <w:b/>
          <w:bCs/>
          <w:sz w:val="24"/>
          <w:szCs w:val="24"/>
        </w:rPr>
      </w:pPr>
    </w:p>
    <w:p w14:paraId="418A5CCB" w14:textId="52D8CB9A" w:rsidR="00007DE9" w:rsidRDefault="00A63ABA" w:rsidP="00DD6D8B">
      <w:pPr>
        <w:jc w:val="both"/>
        <w:rPr>
          <w:rFonts w:ascii="Times New Roman" w:hAnsi="Times New Roman"/>
          <w:iCs/>
          <w:sz w:val="24"/>
          <w:szCs w:val="24"/>
        </w:rPr>
      </w:pPr>
      <w:r>
        <w:rPr>
          <w:rFonts w:ascii="Times New Roman" w:hAnsi="Times New Roman"/>
          <w:iCs/>
          <w:sz w:val="24"/>
          <w:szCs w:val="24"/>
        </w:rPr>
        <w:t>Resist the urge to respond</w:t>
      </w:r>
      <w:r w:rsidR="0030790B">
        <w:rPr>
          <w:rFonts w:ascii="Times New Roman" w:hAnsi="Times New Roman"/>
          <w:iCs/>
          <w:sz w:val="24"/>
          <w:szCs w:val="24"/>
        </w:rPr>
        <w:t xml:space="preserve"> online</w:t>
      </w:r>
      <w:r>
        <w:rPr>
          <w:rFonts w:ascii="Times New Roman" w:hAnsi="Times New Roman"/>
          <w:iCs/>
          <w:sz w:val="24"/>
          <w:szCs w:val="24"/>
        </w:rPr>
        <w:t>, in detail, when a former client disparages the firm in an online</w:t>
      </w:r>
      <w:r w:rsidR="0030790B">
        <w:rPr>
          <w:rFonts w:ascii="Times New Roman" w:hAnsi="Times New Roman"/>
          <w:iCs/>
          <w:sz w:val="24"/>
          <w:szCs w:val="24"/>
        </w:rPr>
        <w:t xml:space="preserve"> forum.  Disclosing confidential information about </w:t>
      </w:r>
      <w:r w:rsidR="00150570">
        <w:rPr>
          <w:rFonts w:ascii="Times New Roman" w:hAnsi="Times New Roman"/>
          <w:iCs/>
          <w:sz w:val="24"/>
          <w:szCs w:val="24"/>
        </w:rPr>
        <w:t xml:space="preserve">a </w:t>
      </w:r>
      <w:r w:rsidR="0030790B">
        <w:rPr>
          <w:rFonts w:ascii="Times New Roman" w:hAnsi="Times New Roman"/>
          <w:iCs/>
          <w:sz w:val="24"/>
          <w:szCs w:val="24"/>
        </w:rPr>
        <w:t xml:space="preserve">client’s case, client’s personality, or any other information about </w:t>
      </w:r>
      <w:r w:rsidR="00150570">
        <w:rPr>
          <w:rFonts w:ascii="Times New Roman" w:hAnsi="Times New Roman"/>
          <w:iCs/>
          <w:sz w:val="24"/>
          <w:szCs w:val="24"/>
        </w:rPr>
        <w:t>a</w:t>
      </w:r>
      <w:r w:rsidR="0030790B">
        <w:rPr>
          <w:rFonts w:ascii="Times New Roman" w:hAnsi="Times New Roman"/>
          <w:iCs/>
          <w:sz w:val="24"/>
          <w:szCs w:val="24"/>
        </w:rPr>
        <w:t xml:space="preserve"> representation</w:t>
      </w:r>
      <w:r w:rsidR="00150570">
        <w:rPr>
          <w:rFonts w:ascii="Times New Roman" w:hAnsi="Times New Roman"/>
          <w:iCs/>
          <w:sz w:val="24"/>
          <w:szCs w:val="24"/>
        </w:rPr>
        <w:t>, online, even if in response to client comments,</w:t>
      </w:r>
      <w:r w:rsidR="0030790B">
        <w:rPr>
          <w:rFonts w:ascii="Times New Roman" w:hAnsi="Times New Roman"/>
          <w:iCs/>
          <w:sz w:val="24"/>
          <w:szCs w:val="24"/>
        </w:rPr>
        <w:t xml:space="preserve"> can result in discipline for violations of Rule 1.6</w:t>
      </w:r>
      <w:r w:rsidR="00150570">
        <w:rPr>
          <w:rFonts w:ascii="Times New Roman" w:hAnsi="Times New Roman"/>
          <w:iCs/>
          <w:sz w:val="24"/>
          <w:szCs w:val="24"/>
        </w:rPr>
        <w:t>.</w:t>
      </w:r>
      <w:r w:rsidR="006D08AD">
        <w:rPr>
          <w:rFonts w:ascii="Times New Roman" w:hAnsi="Times New Roman"/>
          <w:iCs/>
          <w:sz w:val="24"/>
          <w:szCs w:val="24"/>
        </w:rPr>
        <w:t xml:space="preserve">  ABA Op. 496 (2021) recommends that lawyers refrain from responding at all, but if you feel you must post something, it cannot disclose any information about the representation – simply note that ethical obligations prohibit responding substantively and invite the writer to contact the firm directly.  Note that as of 2022 the Arizona Supreme Court has requested that the Court’s Ethics Advisory Committee consider a revised opinion that might permit Arizona lawyers to at least note that statements in a review are false and/or that the lawyer disagrees with the statements.  That Opinion is pending.</w:t>
      </w:r>
    </w:p>
    <w:p w14:paraId="6207B6F9" w14:textId="77777777" w:rsidR="006D08AD" w:rsidRDefault="006D08AD" w:rsidP="00DD6D8B">
      <w:pPr>
        <w:jc w:val="both"/>
        <w:rPr>
          <w:rFonts w:ascii="Times New Roman" w:hAnsi="Times New Roman"/>
          <w:iCs/>
          <w:sz w:val="24"/>
          <w:szCs w:val="24"/>
        </w:rPr>
      </w:pPr>
    </w:p>
    <w:p w14:paraId="7416B747" w14:textId="70614C56" w:rsidR="00DD6D8B" w:rsidRPr="00150570" w:rsidRDefault="006D08AD" w:rsidP="00DD6D8B">
      <w:pPr>
        <w:jc w:val="both"/>
        <w:rPr>
          <w:rFonts w:ascii="Times New Roman" w:hAnsi="Times New Roman"/>
          <w:i/>
          <w:sz w:val="24"/>
          <w:szCs w:val="24"/>
        </w:rPr>
      </w:pPr>
      <w:r>
        <w:rPr>
          <w:rFonts w:ascii="Times New Roman" w:hAnsi="Times New Roman"/>
          <w:iCs/>
          <w:sz w:val="24"/>
          <w:szCs w:val="24"/>
        </w:rPr>
        <w:t xml:space="preserve">Note too that </w:t>
      </w:r>
      <w:r w:rsidR="00DD6D8B">
        <w:rPr>
          <w:rFonts w:ascii="Times New Roman" w:hAnsi="Times New Roman"/>
          <w:iCs/>
          <w:sz w:val="24"/>
          <w:szCs w:val="24"/>
        </w:rPr>
        <w:t xml:space="preserve">ABA Op. 480 issued in 2018 clarifies that lawyers may not discuss their client cases on websites, blogs, or in seminars unless they have client consent – really.  Just ask. </w:t>
      </w:r>
    </w:p>
    <w:p w14:paraId="26820F56" w14:textId="77777777" w:rsidR="00F47B59" w:rsidRPr="00150570" w:rsidRDefault="00F47B59" w:rsidP="00DD6D8B">
      <w:pPr>
        <w:pStyle w:val="ListParagraph"/>
        <w:jc w:val="both"/>
        <w:rPr>
          <w:rFonts w:ascii="Times New Roman" w:hAnsi="Times New Roman"/>
          <w:sz w:val="24"/>
          <w:szCs w:val="24"/>
        </w:rPr>
      </w:pPr>
    </w:p>
    <w:p w14:paraId="6693297C" w14:textId="77777777" w:rsidR="00B25730" w:rsidRPr="00F47B59" w:rsidRDefault="00B25730" w:rsidP="00DD6D8B">
      <w:pPr>
        <w:jc w:val="both"/>
        <w:rPr>
          <w:rFonts w:ascii="Times New Roman" w:hAnsi="Times New Roman"/>
          <w:sz w:val="24"/>
          <w:szCs w:val="24"/>
        </w:rPr>
      </w:pPr>
      <w:r w:rsidRPr="00F47B59">
        <w:rPr>
          <w:rFonts w:ascii="Times New Roman" w:hAnsi="Times New Roman"/>
          <w:sz w:val="24"/>
          <w:szCs w:val="24"/>
        </w:rPr>
        <w:t xml:space="preserve">  </w:t>
      </w:r>
    </w:p>
    <w:p w14:paraId="36AB72AF" w14:textId="76445DE9" w:rsidR="00B25730" w:rsidRPr="00243170" w:rsidRDefault="00B25730" w:rsidP="00243170">
      <w:pPr>
        <w:pStyle w:val="ListParagraph"/>
        <w:numPr>
          <w:ilvl w:val="0"/>
          <w:numId w:val="4"/>
        </w:numPr>
        <w:jc w:val="both"/>
        <w:rPr>
          <w:rFonts w:ascii="Times New Roman" w:hAnsi="Times New Roman"/>
          <w:b/>
          <w:bCs/>
          <w:sz w:val="24"/>
          <w:szCs w:val="24"/>
        </w:rPr>
      </w:pPr>
      <w:r w:rsidRPr="00243170">
        <w:rPr>
          <w:rFonts w:ascii="Times New Roman" w:hAnsi="Times New Roman"/>
          <w:b/>
          <w:bCs/>
          <w:sz w:val="24"/>
          <w:szCs w:val="24"/>
        </w:rPr>
        <w:t xml:space="preserve">Train </w:t>
      </w:r>
      <w:r w:rsidR="003E4B2C" w:rsidRPr="00243170">
        <w:rPr>
          <w:rFonts w:ascii="Times New Roman" w:hAnsi="Times New Roman"/>
          <w:b/>
          <w:bCs/>
          <w:sz w:val="24"/>
          <w:szCs w:val="24"/>
        </w:rPr>
        <w:t>lawyers</w:t>
      </w:r>
      <w:r w:rsidRPr="00243170">
        <w:rPr>
          <w:rFonts w:ascii="Times New Roman" w:hAnsi="Times New Roman"/>
          <w:b/>
          <w:bCs/>
          <w:sz w:val="24"/>
          <w:szCs w:val="24"/>
        </w:rPr>
        <w:t xml:space="preserve"> to refrain from giving “free” advice in chatrooms/blogs/listservs since every time </w:t>
      </w:r>
      <w:r w:rsidR="003E4B2C" w:rsidRPr="00243170">
        <w:rPr>
          <w:rFonts w:ascii="Times New Roman" w:hAnsi="Times New Roman"/>
          <w:b/>
          <w:bCs/>
          <w:sz w:val="24"/>
          <w:szCs w:val="24"/>
        </w:rPr>
        <w:t>a lawyer</w:t>
      </w:r>
      <w:r w:rsidRPr="00243170">
        <w:rPr>
          <w:rFonts w:ascii="Times New Roman" w:hAnsi="Times New Roman"/>
          <w:b/>
          <w:bCs/>
          <w:sz w:val="24"/>
          <w:szCs w:val="24"/>
        </w:rPr>
        <w:t xml:space="preserve"> do</w:t>
      </w:r>
      <w:r w:rsidR="003E4B2C" w:rsidRPr="00243170">
        <w:rPr>
          <w:rFonts w:ascii="Times New Roman" w:hAnsi="Times New Roman"/>
          <w:b/>
          <w:bCs/>
          <w:sz w:val="24"/>
          <w:szCs w:val="24"/>
        </w:rPr>
        <w:t>es</w:t>
      </w:r>
      <w:r w:rsidRPr="00243170">
        <w:rPr>
          <w:rFonts w:ascii="Times New Roman" w:hAnsi="Times New Roman"/>
          <w:b/>
          <w:bCs/>
          <w:sz w:val="24"/>
          <w:szCs w:val="24"/>
        </w:rPr>
        <w:t xml:space="preserve">, </w:t>
      </w:r>
      <w:r w:rsidR="003E4B2C" w:rsidRPr="00243170">
        <w:rPr>
          <w:rFonts w:ascii="Times New Roman" w:hAnsi="Times New Roman"/>
          <w:b/>
          <w:bCs/>
          <w:sz w:val="24"/>
          <w:szCs w:val="24"/>
        </w:rPr>
        <w:t>they</w:t>
      </w:r>
      <w:r w:rsidRPr="00243170">
        <w:rPr>
          <w:rFonts w:ascii="Times New Roman" w:hAnsi="Times New Roman"/>
          <w:b/>
          <w:bCs/>
          <w:sz w:val="24"/>
          <w:szCs w:val="24"/>
        </w:rPr>
        <w:t xml:space="preserve"> create a duty of confidentiality and conflicts of interest with the prospective client….</w:t>
      </w:r>
      <w:r w:rsidR="003E4B2C" w:rsidRPr="00243170">
        <w:rPr>
          <w:rFonts w:ascii="Times New Roman" w:hAnsi="Times New Roman"/>
          <w:b/>
          <w:bCs/>
          <w:sz w:val="24"/>
          <w:szCs w:val="24"/>
        </w:rPr>
        <w:t>and they must check for conflicts before giving that advice.</w:t>
      </w:r>
    </w:p>
    <w:p w14:paraId="6A5B67FB" w14:textId="77777777" w:rsidR="007D34DC" w:rsidRDefault="007D34DC" w:rsidP="00DD6D8B">
      <w:pPr>
        <w:jc w:val="both"/>
      </w:pPr>
    </w:p>
    <w:p w14:paraId="4FB1022B" w14:textId="3AAB2051" w:rsidR="0070537B" w:rsidRDefault="0070537B" w:rsidP="00DD6D8B">
      <w:pPr>
        <w:jc w:val="both"/>
        <w:rPr>
          <w:rFonts w:ascii="Times New Roman" w:hAnsi="Times New Roman"/>
          <w:sz w:val="24"/>
          <w:szCs w:val="24"/>
        </w:rPr>
      </w:pPr>
      <w:r>
        <w:rPr>
          <w:rFonts w:ascii="Times New Roman" w:hAnsi="Times New Roman"/>
          <w:sz w:val="24"/>
          <w:szCs w:val="24"/>
        </w:rPr>
        <w:t xml:space="preserve">In addition to the ethical duty of confidentiality owed to current and former clients of a law firm, lawyers also owe a duty of confidentiality to </w:t>
      </w:r>
      <w:r>
        <w:rPr>
          <w:rFonts w:ascii="Times New Roman" w:hAnsi="Times New Roman"/>
          <w:i/>
          <w:sz w:val="24"/>
          <w:szCs w:val="24"/>
        </w:rPr>
        <w:t xml:space="preserve">prospective </w:t>
      </w:r>
      <w:r>
        <w:rPr>
          <w:rFonts w:ascii="Times New Roman" w:hAnsi="Times New Roman"/>
          <w:sz w:val="24"/>
          <w:szCs w:val="24"/>
        </w:rPr>
        <w:t>clients</w:t>
      </w:r>
      <w:r w:rsidR="0056034A">
        <w:rPr>
          <w:rFonts w:ascii="Times New Roman" w:hAnsi="Times New Roman"/>
          <w:sz w:val="24"/>
          <w:szCs w:val="24"/>
        </w:rPr>
        <w:t>,</w:t>
      </w:r>
      <w:r>
        <w:rPr>
          <w:rFonts w:ascii="Times New Roman" w:hAnsi="Times New Roman"/>
          <w:sz w:val="24"/>
          <w:szCs w:val="24"/>
        </w:rPr>
        <w:t xml:space="preserve"> according to Rule of Professional Conduct 1.18.  Anything a lawyer learns during an initial consultation – whether in person, on the phone, or on the </w:t>
      </w:r>
      <w:r w:rsidR="00457BA8">
        <w:rPr>
          <w:rFonts w:ascii="Times New Roman" w:hAnsi="Times New Roman"/>
          <w:sz w:val="24"/>
          <w:szCs w:val="24"/>
        </w:rPr>
        <w:t>I</w:t>
      </w:r>
      <w:r>
        <w:rPr>
          <w:rFonts w:ascii="Times New Roman" w:hAnsi="Times New Roman"/>
          <w:sz w:val="24"/>
          <w:szCs w:val="24"/>
        </w:rPr>
        <w:t xml:space="preserve">nternet, must be kept confidential by the lawyer.  This duty of confidentiality also creates a duty to avoid representing anyone adverse to that prospective client on that matter.  Which means, do not give away “free” advice on the </w:t>
      </w:r>
      <w:r w:rsidR="00457BA8">
        <w:rPr>
          <w:rFonts w:ascii="Times New Roman" w:hAnsi="Times New Roman"/>
          <w:sz w:val="24"/>
          <w:szCs w:val="24"/>
        </w:rPr>
        <w:t>I</w:t>
      </w:r>
      <w:r>
        <w:rPr>
          <w:rFonts w:ascii="Times New Roman" w:hAnsi="Times New Roman"/>
          <w:sz w:val="24"/>
          <w:szCs w:val="24"/>
        </w:rPr>
        <w:t>nternet to “anonymous” inquirers because they very well may be an opposing party on a current case or at least a prospective client that will prevent you from taking on the representation of a paying client adverse to them.  Get inquirer’s names and contact information and run a conflict check before giving any advice to anyone.</w:t>
      </w:r>
    </w:p>
    <w:p w14:paraId="54ACFA5F" w14:textId="77777777" w:rsidR="0070537B" w:rsidRDefault="0070537B" w:rsidP="00DD6D8B">
      <w:pPr>
        <w:jc w:val="both"/>
        <w:rPr>
          <w:rFonts w:ascii="Times New Roman" w:hAnsi="Times New Roman"/>
          <w:sz w:val="24"/>
          <w:szCs w:val="24"/>
        </w:rPr>
      </w:pPr>
    </w:p>
    <w:p w14:paraId="0B0DE4AF" w14:textId="0EC714AA" w:rsidR="0070537B" w:rsidRDefault="0070537B" w:rsidP="00DD6D8B">
      <w:pPr>
        <w:jc w:val="both"/>
        <w:rPr>
          <w:rFonts w:ascii="Times New Roman" w:hAnsi="Times New Roman"/>
          <w:sz w:val="24"/>
          <w:szCs w:val="24"/>
        </w:rPr>
      </w:pPr>
      <w:r>
        <w:rPr>
          <w:rFonts w:ascii="Times New Roman" w:hAnsi="Times New Roman"/>
          <w:sz w:val="24"/>
          <w:szCs w:val="24"/>
        </w:rPr>
        <w:t xml:space="preserve">A lawyer’s ethical duty of confidentiality has not changed substantively in the last fifty years but the duty to safeguard </w:t>
      </w:r>
      <w:proofErr w:type="gramStart"/>
      <w:r>
        <w:rPr>
          <w:rFonts w:ascii="Times New Roman" w:hAnsi="Times New Roman"/>
          <w:sz w:val="24"/>
          <w:szCs w:val="24"/>
        </w:rPr>
        <w:t>all of</w:t>
      </w:r>
      <w:proofErr w:type="gramEnd"/>
      <w:r>
        <w:rPr>
          <w:rFonts w:ascii="Times New Roman" w:hAnsi="Times New Roman"/>
          <w:sz w:val="24"/>
          <w:szCs w:val="24"/>
        </w:rPr>
        <w:t xml:space="preserve"> that confidential information has become much harder as technology changes present more and faster opportunities for disclosures to occur.  </w:t>
      </w:r>
    </w:p>
    <w:p w14:paraId="0670852B" w14:textId="06C6820C" w:rsidR="005864E5" w:rsidRDefault="005864E5" w:rsidP="00DD6D8B">
      <w:pPr>
        <w:jc w:val="both"/>
        <w:rPr>
          <w:rFonts w:ascii="Times New Roman" w:hAnsi="Times New Roman"/>
          <w:sz w:val="24"/>
          <w:szCs w:val="24"/>
        </w:rPr>
      </w:pPr>
    </w:p>
    <w:p w14:paraId="0877B1F9" w14:textId="77777777" w:rsidR="00243170" w:rsidRDefault="00243170" w:rsidP="00DD6D8B">
      <w:pPr>
        <w:jc w:val="both"/>
        <w:rPr>
          <w:rFonts w:ascii="Times New Roman" w:hAnsi="Times New Roman"/>
          <w:sz w:val="24"/>
          <w:szCs w:val="24"/>
        </w:rPr>
      </w:pPr>
    </w:p>
    <w:p w14:paraId="24A4C7E7" w14:textId="6095A7B5" w:rsidR="005864E5" w:rsidRDefault="005864E5" w:rsidP="00DD6D8B">
      <w:pPr>
        <w:jc w:val="both"/>
        <w:rPr>
          <w:rFonts w:ascii="Times New Roman" w:hAnsi="Times New Roman"/>
          <w:sz w:val="24"/>
          <w:szCs w:val="24"/>
        </w:rPr>
      </w:pPr>
    </w:p>
    <w:p w14:paraId="684FACD5" w14:textId="64344F90" w:rsidR="005864E5" w:rsidRPr="005B02DB" w:rsidRDefault="006D08AD" w:rsidP="005B02DB">
      <w:pPr>
        <w:pStyle w:val="ListParagraph"/>
        <w:numPr>
          <w:ilvl w:val="0"/>
          <w:numId w:val="7"/>
        </w:numPr>
        <w:jc w:val="both"/>
        <w:rPr>
          <w:rFonts w:ascii="Times New Roman" w:hAnsi="Times New Roman"/>
          <w:b/>
          <w:bCs/>
          <w:i/>
          <w:iCs/>
          <w:sz w:val="24"/>
          <w:szCs w:val="24"/>
        </w:rPr>
      </w:pPr>
      <w:r w:rsidRPr="005B02DB">
        <w:rPr>
          <w:rFonts w:ascii="Times New Roman" w:hAnsi="Times New Roman"/>
          <w:b/>
          <w:bCs/>
          <w:i/>
          <w:iCs/>
          <w:sz w:val="24"/>
          <w:szCs w:val="24"/>
        </w:rPr>
        <w:t xml:space="preserve"> </w:t>
      </w:r>
      <w:r w:rsidR="005864E5" w:rsidRPr="005B02DB">
        <w:rPr>
          <w:rFonts w:ascii="Times New Roman" w:hAnsi="Times New Roman"/>
          <w:b/>
          <w:bCs/>
          <w:i/>
          <w:iCs/>
          <w:sz w:val="24"/>
          <w:szCs w:val="24"/>
        </w:rPr>
        <w:t>Certain Exceptions to Confidentiality</w:t>
      </w:r>
    </w:p>
    <w:p w14:paraId="18A179E3" w14:textId="05CDBB41" w:rsidR="00E44801" w:rsidRDefault="00E44801" w:rsidP="00DD6D8B">
      <w:pPr>
        <w:jc w:val="both"/>
        <w:rPr>
          <w:rFonts w:ascii="Times New Roman" w:hAnsi="Times New Roman"/>
          <w:b/>
          <w:bCs/>
          <w:i/>
          <w:iCs/>
          <w:sz w:val="24"/>
          <w:szCs w:val="24"/>
        </w:rPr>
      </w:pPr>
    </w:p>
    <w:p w14:paraId="203017D4" w14:textId="77777777" w:rsidR="005B02DB" w:rsidRDefault="00F65B6E" w:rsidP="005B02DB">
      <w:pPr>
        <w:rPr>
          <w:rFonts w:ascii="Times New Roman" w:hAnsi="Times New Roman"/>
          <w:sz w:val="24"/>
          <w:szCs w:val="24"/>
        </w:rPr>
      </w:pPr>
      <w:r>
        <w:rPr>
          <w:rFonts w:ascii="Times New Roman" w:hAnsi="Times New Roman"/>
          <w:sz w:val="24"/>
          <w:szCs w:val="24"/>
        </w:rPr>
        <w:t>ER 1.6 contains several exceptions to the duty of confidentiality</w:t>
      </w:r>
      <w:r w:rsidR="006D08AD">
        <w:rPr>
          <w:rFonts w:ascii="Times New Roman" w:hAnsi="Times New Roman"/>
          <w:sz w:val="24"/>
          <w:szCs w:val="24"/>
        </w:rPr>
        <w:t xml:space="preserve"> including two mandatory exceptions; 1) to prevent serious bodily harm; and 2) to correct a false statement of fact made to a tribunal (ER 3.3).  In other words, a lawyer </w:t>
      </w:r>
      <w:r w:rsidR="006D08AD">
        <w:rPr>
          <w:rFonts w:ascii="Times New Roman" w:hAnsi="Times New Roman"/>
          <w:i/>
          <w:iCs/>
          <w:sz w:val="24"/>
          <w:szCs w:val="24"/>
        </w:rPr>
        <w:t xml:space="preserve">must </w:t>
      </w:r>
      <w:r w:rsidR="006D08AD">
        <w:rPr>
          <w:rFonts w:ascii="Times New Roman" w:hAnsi="Times New Roman"/>
          <w:sz w:val="24"/>
          <w:szCs w:val="24"/>
        </w:rPr>
        <w:t xml:space="preserve">disclose if a client intends to cause serious physical harm to someone. </w:t>
      </w:r>
    </w:p>
    <w:p w14:paraId="03C5FB19" w14:textId="77777777" w:rsidR="005B02DB" w:rsidRDefault="005B02DB" w:rsidP="005B02DB">
      <w:pPr>
        <w:rPr>
          <w:rFonts w:ascii="Times New Roman" w:hAnsi="Times New Roman"/>
          <w:sz w:val="24"/>
          <w:szCs w:val="24"/>
        </w:rPr>
      </w:pPr>
    </w:p>
    <w:p w14:paraId="14B02B4A" w14:textId="700ED31D" w:rsidR="005B02DB" w:rsidRPr="005B02DB" w:rsidRDefault="006D08AD" w:rsidP="005B02DB">
      <w:pPr>
        <w:rPr>
          <w:rFonts w:ascii="Times New Roman" w:hAnsi="Times New Roman"/>
          <w:sz w:val="24"/>
          <w:szCs w:val="24"/>
        </w:rPr>
      </w:pPr>
      <w:r>
        <w:rPr>
          <w:rFonts w:ascii="Times New Roman" w:hAnsi="Times New Roman"/>
          <w:sz w:val="24"/>
          <w:szCs w:val="24"/>
        </w:rPr>
        <w:t xml:space="preserve"> A lawyer also cannot permit a client (in a civil matter) to lie to a court AND the lawyer must correct the record</w:t>
      </w:r>
      <w:r w:rsidR="005B02DB">
        <w:rPr>
          <w:rFonts w:ascii="Times New Roman" w:hAnsi="Times New Roman"/>
          <w:sz w:val="24"/>
          <w:szCs w:val="24"/>
        </w:rPr>
        <w:t xml:space="preserve"> – even if it involves disclosing confidential information – if the lawyer learns that the lawyer (or the lawyer’s witness) made a false statement “of</w:t>
      </w:r>
      <w:r w:rsidR="005B02DB" w:rsidRPr="005B02DB">
        <w:rPr>
          <w:rFonts w:ascii="Times New Roman" w:hAnsi="Times New Roman"/>
          <w:sz w:val="24"/>
          <w:szCs w:val="24"/>
        </w:rPr>
        <w:t xml:space="preserve"> material fact or law previously made to the tribunal by the lawyer</w:t>
      </w:r>
      <w:r w:rsidR="005B02DB">
        <w:rPr>
          <w:rFonts w:ascii="Times New Roman" w:hAnsi="Times New Roman"/>
          <w:sz w:val="24"/>
          <w:szCs w:val="24"/>
        </w:rPr>
        <w:t xml:space="preserve">.”  ER 3.3(a).  The duty of candor to the tribunal overrules the duty of confidentiality. </w:t>
      </w:r>
    </w:p>
    <w:p w14:paraId="1C2233C1" w14:textId="67283127" w:rsidR="00905FEF" w:rsidRDefault="00905FEF" w:rsidP="00F65B6E">
      <w:pPr>
        <w:jc w:val="both"/>
        <w:rPr>
          <w:rFonts w:ascii="Times New Roman" w:hAnsi="Times New Roman"/>
          <w:sz w:val="24"/>
          <w:szCs w:val="24"/>
        </w:rPr>
      </w:pPr>
    </w:p>
    <w:p w14:paraId="0BF28E4C" w14:textId="408A7632" w:rsidR="00905FEF" w:rsidRDefault="001630C3" w:rsidP="00F65B6E">
      <w:pPr>
        <w:jc w:val="both"/>
        <w:rPr>
          <w:rFonts w:ascii="Times New Roman" w:hAnsi="Times New Roman"/>
          <w:sz w:val="24"/>
          <w:szCs w:val="24"/>
        </w:rPr>
      </w:pPr>
      <w:r>
        <w:rPr>
          <w:rFonts w:ascii="Times New Roman" w:hAnsi="Times New Roman"/>
          <w:sz w:val="24"/>
          <w:szCs w:val="24"/>
        </w:rPr>
        <w:t>Three common misunderstandings of these exceptions are noted below.</w:t>
      </w:r>
    </w:p>
    <w:p w14:paraId="1AE5333C" w14:textId="1B80D196" w:rsidR="001630C3" w:rsidRDefault="001630C3" w:rsidP="00F65B6E">
      <w:pPr>
        <w:jc w:val="both"/>
        <w:rPr>
          <w:rFonts w:ascii="Times New Roman" w:hAnsi="Times New Roman"/>
          <w:sz w:val="24"/>
          <w:szCs w:val="24"/>
        </w:rPr>
      </w:pPr>
    </w:p>
    <w:p w14:paraId="37F521CA" w14:textId="77777777" w:rsidR="005B02DB" w:rsidRDefault="005B02DB" w:rsidP="00F65B6E">
      <w:pPr>
        <w:jc w:val="both"/>
        <w:rPr>
          <w:rFonts w:ascii="Times New Roman" w:hAnsi="Times New Roman"/>
          <w:sz w:val="24"/>
          <w:szCs w:val="24"/>
        </w:rPr>
      </w:pPr>
    </w:p>
    <w:p w14:paraId="0C3C62B5" w14:textId="7CFCAF09" w:rsidR="001630C3" w:rsidRDefault="001630C3" w:rsidP="001630C3">
      <w:pPr>
        <w:pStyle w:val="ListParagraph"/>
        <w:numPr>
          <w:ilvl w:val="0"/>
          <w:numId w:val="6"/>
        </w:numPr>
        <w:jc w:val="both"/>
        <w:rPr>
          <w:rFonts w:ascii="Times New Roman" w:hAnsi="Times New Roman"/>
          <w:b/>
          <w:bCs/>
          <w:sz w:val="24"/>
          <w:szCs w:val="24"/>
        </w:rPr>
      </w:pPr>
      <w:r>
        <w:rPr>
          <w:rFonts w:ascii="Times New Roman" w:hAnsi="Times New Roman"/>
          <w:b/>
          <w:bCs/>
          <w:sz w:val="24"/>
          <w:szCs w:val="24"/>
        </w:rPr>
        <w:t>Only produce a client file in response to a subpoena with client consent.</w:t>
      </w:r>
    </w:p>
    <w:p w14:paraId="04D3E189" w14:textId="205B8650" w:rsidR="001630C3" w:rsidRDefault="001630C3" w:rsidP="001630C3">
      <w:pPr>
        <w:jc w:val="both"/>
        <w:rPr>
          <w:rFonts w:ascii="Times New Roman" w:hAnsi="Times New Roman"/>
          <w:b/>
          <w:bCs/>
          <w:sz w:val="24"/>
          <w:szCs w:val="24"/>
        </w:rPr>
      </w:pPr>
    </w:p>
    <w:p w14:paraId="723C5BEA" w14:textId="784189BD" w:rsidR="001630C3" w:rsidRPr="001630C3" w:rsidRDefault="001630C3" w:rsidP="001630C3">
      <w:pPr>
        <w:jc w:val="both"/>
        <w:rPr>
          <w:rFonts w:ascii="Times New Roman" w:hAnsi="Times New Roman"/>
          <w:sz w:val="24"/>
          <w:szCs w:val="24"/>
        </w:rPr>
      </w:pPr>
      <w:r>
        <w:rPr>
          <w:rFonts w:ascii="Times New Roman" w:hAnsi="Times New Roman"/>
          <w:sz w:val="24"/>
          <w:szCs w:val="24"/>
        </w:rPr>
        <w:t>This is probably the most common confidentiality question posed – can a law firm produce a copy of a client (or former client file) in response to a subpoena for the file?  NO!!  Not unless the client (or former client) consents.  Ariz. Op. 00-11 is very clear – ALL documents in a law firm client file (including public record documents, billing statements, and correspondence from opposing parties) are covered by the duty of “confidentiality”</w:t>
      </w:r>
      <w:r w:rsidR="00964719">
        <w:rPr>
          <w:rFonts w:ascii="Times New Roman" w:hAnsi="Times New Roman"/>
          <w:sz w:val="24"/>
          <w:szCs w:val="24"/>
        </w:rPr>
        <w:t xml:space="preserve"> and cannot be produced in response to a subpoena – unless the client consents. Object or move to quash and only if a court orders production does a law </w:t>
      </w:r>
      <w:proofErr w:type="gramStart"/>
      <w:r w:rsidR="00964719">
        <w:rPr>
          <w:rFonts w:ascii="Times New Roman" w:hAnsi="Times New Roman"/>
          <w:sz w:val="24"/>
          <w:szCs w:val="24"/>
        </w:rPr>
        <w:t>firm</w:t>
      </w:r>
      <w:proofErr w:type="gramEnd"/>
      <w:r w:rsidR="00964719">
        <w:rPr>
          <w:rFonts w:ascii="Times New Roman" w:hAnsi="Times New Roman"/>
          <w:sz w:val="24"/>
          <w:szCs w:val="24"/>
        </w:rPr>
        <w:t xml:space="preserve"> then produce.</w:t>
      </w:r>
    </w:p>
    <w:p w14:paraId="405C2F21" w14:textId="74271963" w:rsidR="00806EAC" w:rsidRDefault="00806EAC">
      <w:pPr>
        <w:jc w:val="both"/>
        <w:rPr>
          <w:rFonts w:ascii="Times New Roman" w:hAnsi="Times New Roman"/>
          <w:b/>
          <w:bCs/>
          <w:sz w:val="24"/>
          <w:szCs w:val="24"/>
        </w:rPr>
      </w:pPr>
      <w:r>
        <w:rPr>
          <w:rFonts w:ascii="Times New Roman" w:hAnsi="Times New Roman"/>
          <w:b/>
          <w:bCs/>
          <w:sz w:val="24"/>
          <w:szCs w:val="24"/>
        </w:rPr>
        <w:br w:type="page"/>
      </w:r>
    </w:p>
    <w:p w14:paraId="1B05EEC4" w14:textId="77777777" w:rsidR="001630C3" w:rsidRPr="001630C3" w:rsidRDefault="001630C3" w:rsidP="001630C3">
      <w:pPr>
        <w:jc w:val="both"/>
        <w:rPr>
          <w:rFonts w:ascii="Times New Roman" w:hAnsi="Times New Roman"/>
          <w:b/>
          <w:bCs/>
          <w:sz w:val="24"/>
          <w:szCs w:val="24"/>
        </w:rPr>
      </w:pPr>
    </w:p>
    <w:p w14:paraId="7E25E41A" w14:textId="054E164B" w:rsidR="001630C3" w:rsidRDefault="001630C3" w:rsidP="001630C3">
      <w:pPr>
        <w:pStyle w:val="ListParagraph"/>
        <w:numPr>
          <w:ilvl w:val="0"/>
          <w:numId w:val="6"/>
        </w:numPr>
        <w:jc w:val="both"/>
        <w:rPr>
          <w:rFonts w:ascii="Times New Roman" w:hAnsi="Times New Roman"/>
          <w:b/>
          <w:bCs/>
          <w:sz w:val="24"/>
          <w:szCs w:val="24"/>
        </w:rPr>
      </w:pPr>
      <w:r>
        <w:rPr>
          <w:rFonts w:ascii="Times New Roman" w:hAnsi="Times New Roman"/>
          <w:b/>
          <w:bCs/>
          <w:sz w:val="24"/>
          <w:szCs w:val="24"/>
        </w:rPr>
        <w:t>The duty of confidentiality continues forever – really.</w:t>
      </w:r>
    </w:p>
    <w:p w14:paraId="1FB9EDD3" w14:textId="04188655" w:rsidR="00964719" w:rsidRDefault="00964719" w:rsidP="00964719">
      <w:pPr>
        <w:jc w:val="both"/>
        <w:rPr>
          <w:rFonts w:ascii="Times New Roman" w:hAnsi="Times New Roman"/>
          <w:b/>
          <w:bCs/>
          <w:sz w:val="24"/>
          <w:szCs w:val="24"/>
        </w:rPr>
      </w:pPr>
    </w:p>
    <w:p w14:paraId="3BE62865" w14:textId="7041E509" w:rsidR="00964719" w:rsidRDefault="00964719" w:rsidP="00964719">
      <w:pPr>
        <w:jc w:val="both"/>
        <w:rPr>
          <w:rFonts w:ascii="Times New Roman" w:hAnsi="Times New Roman"/>
          <w:sz w:val="24"/>
          <w:szCs w:val="24"/>
        </w:rPr>
      </w:pPr>
      <w:r>
        <w:rPr>
          <w:rFonts w:ascii="Times New Roman" w:hAnsi="Times New Roman"/>
          <w:sz w:val="24"/>
          <w:szCs w:val="24"/>
        </w:rPr>
        <w:t xml:space="preserve">The ethical duty of confidentiality continues beyond the lawyer’s life and beyond the client’s life.  A law firm cannot turn over to family members copies of deceased client files without a court-designated personal representative’s authorization.  However, if during their lifetime the client expressly directed that their files could be provided to a specific person upon their death, then of course the firm may comply with that client directive. </w:t>
      </w:r>
      <w:r w:rsidR="00457BA8">
        <w:rPr>
          <w:rFonts w:ascii="Times New Roman" w:hAnsi="Times New Roman"/>
          <w:sz w:val="24"/>
          <w:szCs w:val="24"/>
        </w:rPr>
        <w:t xml:space="preserve"> </w:t>
      </w:r>
    </w:p>
    <w:p w14:paraId="5C9D5989" w14:textId="77777777" w:rsidR="005B02DB" w:rsidRDefault="005B02DB" w:rsidP="00964719">
      <w:pPr>
        <w:jc w:val="both"/>
        <w:rPr>
          <w:rFonts w:ascii="Times New Roman" w:hAnsi="Times New Roman"/>
          <w:sz w:val="24"/>
          <w:szCs w:val="24"/>
        </w:rPr>
      </w:pPr>
    </w:p>
    <w:p w14:paraId="48410372" w14:textId="77777777" w:rsidR="00964719" w:rsidRPr="00964719" w:rsidRDefault="00964719" w:rsidP="00964719">
      <w:pPr>
        <w:jc w:val="both"/>
        <w:rPr>
          <w:rFonts w:ascii="Times New Roman" w:hAnsi="Times New Roman"/>
          <w:sz w:val="24"/>
          <w:szCs w:val="24"/>
        </w:rPr>
      </w:pPr>
    </w:p>
    <w:p w14:paraId="5EE38B43" w14:textId="5FE0010F" w:rsidR="001630C3" w:rsidRPr="001630C3" w:rsidRDefault="001630C3" w:rsidP="001630C3">
      <w:pPr>
        <w:pStyle w:val="ListParagraph"/>
        <w:numPr>
          <w:ilvl w:val="0"/>
          <w:numId w:val="6"/>
        </w:numPr>
        <w:jc w:val="both"/>
        <w:rPr>
          <w:rFonts w:ascii="Times New Roman" w:hAnsi="Times New Roman"/>
          <w:b/>
          <w:bCs/>
          <w:sz w:val="24"/>
          <w:szCs w:val="24"/>
        </w:rPr>
      </w:pPr>
      <w:r>
        <w:rPr>
          <w:rFonts w:ascii="Times New Roman" w:hAnsi="Times New Roman"/>
          <w:b/>
          <w:bCs/>
          <w:sz w:val="24"/>
          <w:szCs w:val="24"/>
        </w:rPr>
        <w:t>A</w:t>
      </w:r>
      <w:r w:rsidR="005B02DB">
        <w:rPr>
          <w:rFonts w:ascii="Times New Roman" w:hAnsi="Times New Roman"/>
          <w:b/>
          <w:bCs/>
          <w:sz w:val="24"/>
          <w:szCs w:val="24"/>
        </w:rPr>
        <w:t xml:space="preserve">gain – do </w:t>
      </w:r>
      <w:r>
        <w:rPr>
          <w:rFonts w:ascii="Times New Roman" w:hAnsi="Times New Roman"/>
          <w:b/>
          <w:bCs/>
          <w:sz w:val="24"/>
          <w:szCs w:val="24"/>
        </w:rPr>
        <w:t>not disclose confidential information</w:t>
      </w:r>
      <w:r w:rsidR="005B02DB">
        <w:rPr>
          <w:rFonts w:ascii="Times New Roman" w:hAnsi="Times New Roman"/>
          <w:b/>
          <w:bCs/>
          <w:sz w:val="24"/>
          <w:szCs w:val="24"/>
        </w:rPr>
        <w:t xml:space="preserve"> in response to a former client’s negative online review</w:t>
      </w:r>
      <w:r>
        <w:rPr>
          <w:rFonts w:ascii="Times New Roman" w:hAnsi="Times New Roman"/>
          <w:b/>
          <w:bCs/>
          <w:sz w:val="24"/>
          <w:szCs w:val="24"/>
        </w:rPr>
        <w:t>.</w:t>
      </w:r>
    </w:p>
    <w:p w14:paraId="5FA47477" w14:textId="77777777" w:rsidR="00964719" w:rsidRDefault="00964719" w:rsidP="00964719">
      <w:pPr>
        <w:jc w:val="both"/>
        <w:rPr>
          <w:rFonts w:ascii="Times New Roman" w:hAnsi="Times New Roman"/>
          <w:sz w:val="24"/>
          <w:szCs w:val="24"/>
        </w:rPr>
      </w:pPr>
    </w:p>
    <w:p w14:paraId="6EE0BB08" w14:textId="38BE275F" w:rsidR="00E44801" w:rsidRPr="00964719" w:rsidRDefault="00964719" w:rsidP="00964719">
      <w:pPr>
        <w:jc w:val="both"/>
        <w:rPr>
          <w:rFonts w:ascii="Times New Roman" w:hAnsi="Times New Roman"/>
          <w:sz w:val="24"/>
          <w:szCs w:val="24"/>
        </w:rPr>
      </w:pPr>
      <w:r>
        <w:rPr>
          <w:rFonts w:ascii="Times New Roman" w:hAnsi="Times New Roman"/>
          <w:sz w:val="24"/>
          <w:szCs w:val="24"/>
        </w:rPr>
        <w:t xml:space="preserve">Although it has been mentioned earlier, it bears repeating – Ethical Rule 1.6 does </w:t>
      </w:r>
      <w:r>
        <w:rPr>
          <w:rFonts w:ascii="Times New Roman" w:hAnsi="Times New Roman"/>
          <w:i/>
          <w:iCs/>
          <w:sz w:val="24"/>
          <w:szCs w:val="24"/>
        </w:rPr>
        <w:t xml:space="preserve">not </w:t>
      </w:r>
      <w:r>
        <w:rPr>
          <w:rFonts w:ascii="Times New Roman" w:hAnsi="Times New Roman"/>
          <w:sz w:val="24"/>
          <w:szCs w:val="24"/>
        </w:rPr>
        <w:t>have an exception for responding to negative online reviews by former clients.</w:t>
      </w:r>
      <w:r w:rsidR="00806EAC">
        <w:rPr>
          <w:rFonts w:ascii="Times New Roman" w:hAnsi="Times New Roman"/>
          <w:sz w:val="24"/>
          <w:szCs w:val="24"/>
        </w:rPr>
        <w:t xml:space="preserve">  ER 1.6(d)(4) is not an exception that covers responding online.  </w:t>
      </w:r>
      <w:r w:rsidR="000530F0">
        <w:rPr>
          <w:rFonts w:ascii="Times New Roman" w:hAnsi="Times New Roman"/>
          <w:sz w:val="24"/>
          <w:szCs w:val="24"/>
        </w:rPr>
        <w:t xml:space="preserve">There is a draft Arizona ethics opinion </w:t>
      </w:r>
      <w:proofErr w:type="gramStart"/>
      <w:r w:rsidR="000530F0">
        <w:rPr>
          <w:rFonts w:ascii="Times New Roman" w:hAnsi="Times New Roman"/>
          <w:sz w:val="24"/>
          <w:szCs w:val="24"/>
        </w:rPr>
        <w:t>(</w:t>
      </w:r>
      <w:r w:rsidR="000530F0" w:rsidRPr="000530F0">
        <w:t xml:space="preserve"> </w:t>
      </w:r>
      <w:r w:rsidR="000530F0" w:rsidRPr="000530F0">
        <w:rPr>
          <w:rFonts w:ascii="Times New Roman" w:hAnsi="Times New Roman"/>
          <w:sz w:val="24"/>
          <w:szCs w:val="24"/>
        </w:rPr>
        <w:t>EO</w:t>
      </w:r>
      <w:proofErr w:type="gramEnd"/>
      <w:r w:rsidR="000530F0" w:rsidRPr="000530F0">
        <w:rPr>
          <w:rFonts w:ascii="Times New Roman" w:hAnsi="Times New Roman"/>
          <w:sz w:val="24"/>
          <w:szCs w:val="24"/>
        </w:rPr>
        <w:t>-19-0010</w:t>
      </w:r>
      <w:r w:rsidR="000530F0">
        <w:rPr>
          <w:rFonts w:ascii="Times New Roman" w:hAnsi="Times New Roman"/>
          <w:sz w:val="24"/>
          <w:szCs w:val="24"/>
        </w:rPr>
        <w:t xml:space="preserve">) that would permit </w:t>
      </w:r>
      <w:r w:rsidR="000530F0">
        <w:rPr>
          <w:rFonts w:ascii="Times New Roman" w:hAnsi="Times New Roman"/>
          <w:i/>
          <w:iCs/>
          <w:sz w:val="24"/>
          <w:szCs w:val="24"/>
        </w:rPr>
        <w:t xml:space="preserve">limited </w:t>
      </w:r>
      <w:r w:rsidR="000530F0">
        <w:rPr>
          <w:rFonts w:ascii="Times New Roman" w:hAnsi="Times New Roman"/>
          <w:sz w:val="24"/>
          <w:szCs w:val="24"/>
        </w:rPr>
        <w:t>disclosures of confidential information in response to a negative online review but only: a) if the lawyer first tries to have the false review removed; and b) if that does not succeed, disclose only the information necessary to correct the false allegations.  Until this draft Opinion is approved by t</w:t>
      </w:r>
      <w:r w:rsidR="00806EAC">
        <w:rPr>
          <w:rFonts w:ascii="Times New Roman" w:hAnsi="Times New Roman"/>
          <w:sz w:val="24"/>
          <w:szCs w:val="24"/>
        </w:rPr>
        <w:t xml:space="preserve">he Arizona Supreme Court </w:t>
      </w:r>
      <w:r w:rsidR="000530F0">
        <w:rPr>
          <w:rFonts w:ascii="Times New Roman" w:hAnsi="Times New Roman"/>
          <w:sz w:val="24"/>
          <w:szCs w:val="24"/>
        </w:rPr>
        <w:t xml:space="preserve">lawyers may want to consider </w:t>
      </w:r>
      <w:r w:rsidR="00806EAC">
        <w:rPr>
          <w:rFonts w:ascii="Times New Roman" w:hAnsi="Times New Roman"/>
          <w:sz w:val="24"/>
          <w:szCs w:val="24"/>
        </w:rPr>
        <w:t>ABA Op. 496 (2021), which confirms that lawyers cannot disclose any information regarding a representation in response to an online review.  Lawyers may, however, request that the website remove a review that is false.  Or lawyers may respond with just a request that the writer contact the firm offline to discuss.</w:t>
      </w:r>
    </w:p>
    <w:p w14:paraId="024E8D86" w14:textId="70E27F66" w:rsidR="000530F0" w:rsidRPr="000530F0" w:rsidRDefault="005B02DB" w:rsidP="00872D3D">
      <w:pPr>
        <w:jc w:val="both"/>
        <w:rPr>
          <w:rFonts w:ascii="Times New Roman" w:hAnsi="Times New Roman"/>
          <w:sz w:val="24"/>
          <w:szCs w:val="24"/>
        </w:rPr>
      </w:pPr>
      <w:r>
        <w:rPr>
          <w:rFonts w:ascii="Times New Roman" w:hAnsi="Times New Roman"/>
          <w:b/>
          <w:bCs/>
          <w:i/>
          <w:iCs/>
          <w:sz w:val="24"/>
          <w:szCs w:val="24"/>
        </w:rPr>
        <w:br w:type="page"/>
      </w:r>
      <w:r w:rsidR="000530F0" w:rsidRPr="000530F0">
        <w:rPr>
          <w:rFonts w:ascii="Times New Roman" w:hAnsi="Times New Roman"/>
          <w:b/>
          <w:sz w:val="24"/>
          <w:szCs w:val="24"/>
        </w:rPr>
        <w:lastRenderedPageBreak/>
        <w:t>Lynda C. Shely</w:t>
      </w:r>
      <w:r w:rsidR="000530F0" w:rsidRPr="000530F0">
        <w:rPr>
          <w:rFonts w:ascii="Times New Roman" w:hAnsi="Times New Roman"/>
          <w:sz w:val="24"/>
          <w:szCs w:val="24"/>
        </w:rPr>
        <w:t xml:space="preserve">, of The Shely Firm, PC, Scottsdale, Arizona, provides legal ethics, ABS law firm licensing, and regulatory advice to lawyers and law firms.  Lynda was chair of the ABA Standing Committee on Ethics and Professional Responsibility from 2020-2023, an Arizona Delegate in the ABA House of Delegates for six years, and currently volunteers with several other nonbillable groups involved in legal ethics matters, including as a member of the Arizona Supreme Court’s Alternative Business Structures Committee and the ABA Standing Committee on Professional Regulation. </w:t>
      </w:r>
      <w:bookmarkStart w:id="0" w:name="_Hlk149292923"/>
      <w:r w:rsidR="000530F0" w:rsidRPr="000530F0">
        <w:rPr>
          <w:rFonts w:ascii="Times New Roman" w:hAnsi="Times New Roman"/>
          <w:sz w:val="24"/>
          <w:szCs w:val="24"/>
        </w:rPr>
        <w:t xml:space="preserve">She is a past president of the Association of Professional Responsibility Lawyers and the Scottsdale Bar Association </w:t>
      </w:r>
      <w:bookmarkEnd w:id="0"/>
      <w:r w:rsidR="000530F0" w:rsidRPr="000530F0">
        <w:rPr>
          <w:rFonts w:ascii="Times New Roman" w:hAnsi="Times New Roman"/>
          <w:sz w:val="24"/>
          <w:szCs w:val="24"/>
        </w:rPr>
        <w:t>and has been an adjunct professor at all Arizona law schools, teaching professional responsibility. Lynda received her BA from Franklin &amp; Marshall College in Lancaster, PA and her JD from Catholic University in Washington, DC.   Prior to opening her own firm, she was the Director of Lawyer Ethics for the State Bar of Arizona.  Prior to moving to Arizona, Lynda was an attorney with Morgan, Lewis &amp; Bockius in Washington, DC.</w:t>
      </w:r>
      <w:r w:rsidR="000530F0">
        <w:rPr>
          <w:rFonts w:ascii="Times New Roman" w:hAnsi="Times New Roman"/>
          <w:sz w:val="24"/>
          <w:szCs w:val="24"/>
        </w:rPr>
        <w:t xml:space="preserve">  </w:t>
      </w:r>
      <w:r w:rsidR="000530F0" w:rsidRPr="000530F0">
        <w:rPr>
          <w:rFonts w:ascii="Times New Roman" w:hAnsi="Times New Roman"/>
          <w:sz w:val="24"/>
          <w:szCs w:val="24"/>
        </w:rPr>
        <w:t>She has received several awards for her contributions to the profession including most recently the 2022 Maricopa County Bar Association Member of the Year Award</w:t>
      </w:r>
      <w:r w:rsidR="00692EC5">
        <w:rPr>
          <w:rFonts w:ascii="Times New Roman" w:hAnsi="Times New Roman"/>
          <w:sz w:val="24"/>
          <w:szCs w:val="24"/>
        </w:rPr>
        <w:t xml:space="preserve"> and the 2023 MCBA Hall of Fame</w:t>
      </w:r>
      <w:r w:rsidR="000530F0" w:rsidRPr="000530F0">
        <w:rPr>
          <w:rFonts w:ascii="Times New Roman" w:hAnsi="Times New Roman"/>
          <w:sz w:val="24"/>
          <w:szCs w:val="24"/>
        </w:rPr>
        <w:t>.</w:t>
      </w:r>
    </w:p>
    <w:p w14:paraId="1A97FB17" w14:textId="77777777" w:rsidR="000530F0" w:rsidRPr="000530F0" w:rsidRDefault="000530F0">
      <w:pPr>
        <w:rPr>
          <w:rFonts w:ascii="Times New Roman" w:hAnsi="Times New Roman"/>
          <w:sz w:val="24"/>
          <w:szCs w:val="24"/>
        </w:rPr>
      </w:pPr>
    </w:p>
    <w:p w14:paraId="08DFF767" w14:textId="538857AE" w:rsidR="005B02DB" w:rsidRPr="000530F0" w:rsidRDefault="005B02DB">
      <w:pPr>
        <w:jc w:val="both"/>
        <w:rPr>
          <w:rFonts w:ascii="Times New Roman" w:hAnsi="Times New Roman"/>
          <w:b/>
          <w:bCs/>
          <w:i/>
          <w:iCs/>
          <w:sz w:val="28"/>
          <w:szCs w:val="28"/>
        </w:rPr>
      </w:pPr>
    </w:p>
    <w:sectPr w:rsidR="005B02DB" w:rsidRPr="000530F0" w:rsidSect="00F24EC4">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0981" w14:textId="77777777" w:rsidR="00F67350" w:rsidRDefault="00F67350" w:rsidP="00BC5632">
      <w:r>
        <w:separator/>
      </w:r>
    </w:p>
  </w:endnote>
  <w:endnote w:type="continuationSeparator" w:id="0">
    <w:p w14:paraId="5BEC062A" w14:textId="77777777" w:rsidR="00F67350" w:rsidRDefault="00F67350" w:rsidP="00BC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05CC" w14:textId="39C58C35" w:rsidR="00EF2653" w:rsidRDefault="00EF2653">
    <w:pPr>
      <w:pStyle w:val="Footer"/>
      <w:jc w:val="right"/>
    </w:pPr>
  </w:p>
  <w:p w14:paraId="10735E12" w14:textId="77777777" w:rsidR="00EF2653" w:rsidRDefault="00EF2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3ADC" w14:textId="77777777" w:rsidR="00F67350" w:rsidRDefault="00F67350" w:rsidP="00BC5632">
      <w:r>
        <w:separator/>
      </w:r>
    </w:p>
  </w:footnote>
  <w:footnote w:type="continuationSeparator" w:id="0">
    <w:p w14:paraId="5274D12D" w14:textId="77777777" w:rsidR="00F67350" w:rsidRDefault="00F67350" w:rsidP="00BC5632">
      <w:r>
        <w:continuationSeparator/>
      </w:r>
    </w:p>
  </w:footnote>
  <w:footnote w:id="1">
    <w:p w14:paraId="5A7DC63D" w14:textId="702060A5" w:rsidR="00F24EC4" w:rsidRPr="00F24EC4" w:rsidRDefault="00F24EC4" w:rsidP="00F24EC4">
      <w:pPr>
        <w:jc w:val="both"/>
        <w:rPr>
          <w:rFonts w:ascii="Times New Roman" w:hAnsi="Times New Roman"/>
          <w:i/>
        </w:rPr>
      </w:pPr>
      <w:r w:rsidRPr="00F24EC4">
        <w:rPr>
          <w:rStyle w:val="FootnoteReference"/>
          <w:sz w:val="20"/>
          <w:szCs w:val="20"/>
        </w:rPr>
        <w:footnoteRef/>
      </w:r>
      <w:r w:rsidRPr="00F24EC4">
        <w:rPr>
          <w:sz w:val="20"/>
          <w:szCs w:val="20"/>
        </w:rPr>
        <w:t xml:space="preserve"> </w:t>
      </w:r>
      <w:r w:rsidRPr="00F24EC4">
        <w:rPr>
          <w:rFonts w:ascii="Times New Roman" w:hAnsi="Times New Roman"/>
          <w:i/>
          <w:sz w:val="20"/>
          <w:szCs w:val="20"/>
        </w:rPr>
        <w:t>This article focuses on Arizona law.  If a firm has offices in other jurisdictions, check the rules of professional conduct, ethics opinions, and case law in those jurisdictions, as ethics advice unfortunately may vary state by state.  Lynda is an active member of the Arizona and District of Columbia Bars. Reading this article obviously does not create an attorney/client relationship with Lynda.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7FCF" w14:textId="11070737" w:rsidR="00F24EC4" w:rsidRPr="000530F0" w:rsidRDefault="00F24EC4">
    <w:pPr>
      <w:pStyle w:val="Header"/>
      <w:rPr>
        <w:rFonts w:ascii="Times New Roman" w:hAnsi="Times New Roman"/>
      </w:rPr>
    </w:pPr>
    <w:r w:rsidRPr="000530F0">
      <w:rPr>
        <w:rFonts w:ascii="Times New Roman" w:hAnsi="Times New Roman"/>
      </w:rPr>
      <w:t>Shely</w:t>
    </w:r>
  </w:p>
  <w:sdt>
    <w:sdtPr>
      <w:rPr>
        <w:rFonts w:ascii="Times New Roman" w:hAnsi="Times New Roman"/>
      </w:rPr>
      <w:id w:val="98381352"/>
      <w:docPartObj>
        <w:docPartGallery w:val="Page Numbers (Top of Page)"/>
        <w:docPartUnique/>
      </w:docPartObj>
    </w:sdtPr>
    <w:sdtEndPr/>
    <w:sdtContent>
      <w:p w14:paraId="0C7093D3" w14:textId="76CCD078" w:rsidR="00F24EC4" w:rsidRPr="000530F0" w:rsidRDefault="00F24EC4">
        <w:pPr>
          <w:pStyle w:val="Header"/>
          <w:rPr>
            <w:rFonts w:ascii="Times New Roman" w:hAnsi="Times New Roman"/>
          </w:rPr>
        </w:pPr>
        <w:r w:rsidRPr="000530F0">
          <w:rPr>
            <w:rFonts w:ascii="Times New Roman" w:hAnsi="Times New Roman"/>
          </w:rPr>
          <w:t xml:space="preserve">Page </w:t>
        </w:r>
        <w:r w:rsidRPr="000530F0">
          <w:rPr>
            <w:rFonts w:ascii="Times New Roman" w:hAnsi="Times New Roman"/>
            <w:b/>
            <w:bCs/>
            <w:sz w:val="24"/>
            <w:szCs w:val="24"/>
          </w:rPr>
          <w:fldChar w:fldCharType="begin"/>
        </w:r>
        <w:r w:rsidRPr="000530F0">
          <w:rPr>
            <w:rFonts w:ascii="Times New Roman" w:hAnsi="Times New Roman"/>
            <w:b/>
            <w:bCs/>
          </w:rPr>
          <w:instrText xml:space="preserve"> PAGE </w:instrText>
        </w:r>
        <w:r w:rsidRPr="000530F0">
          <w:rPr>
            <w:rFonts w:ascii="Times New Roman" w:hAnsi="Times New Roman"/>
            <w:b/>
            <w:bCs/>
            <w:sz w:val="24"/>
            <w:szCs w:val="24"/>
          </w:rPr>
          <w:fldChar w:fldCharType="separate"/>
        </w:r>
        <w:r w:rsidRPr="000530F0">
          <w:rPr>
            <w:rFonts w:ascii="Times New Roman" w:hAnsi="Times New Roman"/>
            <w:b/>
            <w:bCs/>
            <w:noProof/>
          </w:rPr>
          <w:t>2</w:t>
        </w:r>
        <w:r w:rsidRPr="000530F0">
          <w:rPr>
            <w:rFonts w:ascii="Times New Roman" w:hAnsi="Times New Roman"/>
            <w:b/>
            <w:bCs/>
            <w:sz w:val="24"/>
            <w:szCs w:val="24"/>
          </w:rPr>
          <w:fldChar w:fldCharType="end"/>
        </w:r>
        <w:r w:rsidRPr="000530F0">
          <w:rPr>
            <w:rFonts w:ascii="Times New Roman" w:hAnsi="Times New Roman"/>
          </w:rPr>
          <w:t xml:space="preserve"> of </w:t>
        </w:r>
        <w:r w:rsidRPr="000530F0">
          <w:rPr>
            <w:rFonts w:ascii="Times New Roman" w:hAnsi="Times New Roman"/>
            <w:b/>
            <w:bCs/>
            <w:sz w:val="24"/>
            <w:szCs w:val="24"/>
          </w:rPr>
          <w:fldChar w:fldCharType="begin"/>
        </w:r>
        <w:r w:rsidRPr="000530F0">
          <w:rPr>
            <w:rFonts w:ascii="Times New Roman" w:hAnsi="Times New Roman"/>
            <w:b/>
            <w:bCs/>
          </w:rPr>
          <w:instrText xml:space="preserve"> NUMPAGES  </w:instrText>
        </w:r>
        <w:r w:rsidRPr="000530F0">
          <w:rPr>
            <w:rFonts w:ascii="Times New Roman" w:hAnsi="Times New Roman"/>
            <w:b/>
            <w:bCs/>
            <w:sz w:val="24"/>
            <w:szCs w:val="24"/>
          </w:rPr>
          <w:fldChar w:fldCharType="separate"/>
        </w:r>
        <w:r w:rsidRPr="000530F0">
          <w:rPr>
            <w:rFonts w:ascii="Times New Roman" w:hAnsi="Times New Roman"/>
            <w:b/>
            <w:bCs/>
            <w:noProof/>
          </w:rPr>
          <w:t>2</w:t>
        </w:r>
        <w:r w:rsidRPr="000530F0">
          <w:rPr>
            <w:rFonts w:ascii="Times New Roman" w:hAnsi="Times New Roman"/>
            <w:b/>
            <w:bCs/>
            <w:sz w:val="24"/>
            <w:szCs w:val="24"/>
          </w:rPr>
          <w:fldChar w:fldCharType="end"/>
        </w:r>
      </w:p>
    </w:sdtContent>
  </w:sdt>
  <w:p w14:paraId="104CC3D5" w14:textId="77777777" w:rsidR="00F24EC4" w:rsidRDefault="00F24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3B56"/>
    <w:multiLevelType w:val="hybridMultilevel"/>
    <w:tmpl w:val="5178B7A2"/>
    <w:lvl w:ilvl="0" w:tplc="8F984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D2DF5"/>
    <w:multiLevelType w:val="hybridMultilevel"/>
    <w:tmpl w:val="67127D06"/>
    <w:lvl w:ilvl="0" w:tplc="E87ED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EA50EE"/>
    <w:multiLevelType w:val="hybridMultilevel"/>
    <w:tmpl w:val="EA0C8A0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49409F"/>
    <w:multiLevelType w:val="hybridMultilevel"/>
    <w:tmpl w:val="A4C46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8135F9"/>
    <w:multiLevelType w:val="hybridMultilevel"/>
    <w:tmpl w:val="8D42C480"/>
    <w:lvl w:ilvl="0" w:tplc="1A2A2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C76CDB"/>
    <w:multiLevelType w:val="hybridMultilevel"/>
    <w:tmpl w:val="05500AA8"/>
    <w:lvl w:ilvl="0" w:tplc="F5BAA7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4C16655"/>
    <w:multiLevelType w:val="hybridMultilevel"/>
    <w:tmpl w:val="7CF8BB84"/>
    <w:lvl w:ilvl="0" w:tplc="AE9417C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652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6109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917011">
    <w:abstractNumId w:val="2"/>
  </w:num>
  <w:num w:numId="4" w16cid:durableId="41902827">
    <w:abstractNumId w:val="4"/>
  </w:num>
  <w:num w:numId="5" w16cid:durableId="7685066">
    <w:abstractNumId w:val="6"/>
  </w:num>
  <w:num w:numId="6" w16cid:durableId="1754862832">
    <w:abstractNumId w:val="1"/>
  </w:num>
  <w:num w:numId="7" w16cid:durableId="67576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30"/>
    <w:rsid w:val="000004BA"/>
    <w:rsid w:val="0000703A"/>
    <w:rsid w:val="00007DE9"/>
    <w:rsid w:val="00007ECF"/>
    <w:rsid w:val="000123C7"/>
    <w:rsid w:val="00020E42"/>
    <w:rsid w:val="00025A7A"/>
    <w:rsid w:val="00027E42"/>
    <w:rsid w:val="00031DF9"/>
    <w:rsid w:val="00040C3A"/>
    <w:rsid w:val="000530F0"/>
    <w:rsid w:val="000615B8"/>
    <w:rsid w:val="000741CA"/>
    <w:rsid w:val="0007545D"/>
    <w:rsid w:val="0007736F"/>
    <w:rsid w:val="000830B1"/>
    <w:rsid w:val="00094209"/>
    <w:rsid w:val="000A2AE2"/>
    <w:rsid w:val="000B555F"/>
    <w:rsid w:val="000C7A40"/>
    <w:rsid w:val="000D1B22"/>
    <w:rsid w:val="000E7D4D"/>
    <w:rsid w:val="000F27C8"/>
    <w:rsid w:val="000F31FD"/>
    <w:rsid w:val="00150570"/>
    <w:rsid w:val="001630C3"/>
    <w:rsid w:val="00187D4B"/>
    <w:rsid w:val="00191C75"/>
    <w:rsid w:val="00194004"/>
    <w:rsid w:val="00194427"/>
    <w:rsid w:val="00196B12"/>
    <w:rsid w:val="001A4437"/>
    <w:rsid w:val="001D656F"/>
    <w:rsid w:val="001F2245"/>
    <w:rsid w:val="00206E02"/>
    <w:rsid w:val="00221CF3"/>
    <w:rsid w:val="00230A39"/>
    <w:rsid w:val="00243170"/>
    <w:rsid w:val="002512D3"/>
    <w:rsid w:val="0025740E"/>
    <w:rsid w:val="00265780"/>
    <w:rsid w:val="00266273"/>
    <w:rsid w:val="002A600C"/>
    <w:rsid w:val="002C02CA"/>
    <w:rsid w:val="002C1B5C"/>
    <w:rsid w:val="002C3AE3"/>
    <w:rsid w:val="002C7E80"/>
    <w:rsid w:val="0030790B"/>
    <w:rsid w:val="00316FC1"/>
    <w:rsid w:val="003230DB"/>
    <w:rsid w:val="00352CF6"/>
    <w:rsid w:val="00357414"/>
    <w:rsid w:val="003703D5"/>
    <w:rsid w:val="00380547"/>
    <w:rsid w:val="003939CD"/>
    <w:rsid w:val="003943B5"/>
    <w:rsid w:val="00394BD5"/>
    <w:rsid w:val="00395897"/>
    <w:rsid w:val="00395E3A"/>
    <w:rsid w:val="003C2AF7"/>
    <w:rsid w:val="003D4C38"/>
    <w:rsid w:val="003D4D02"/>
    <w:rsid w:val="003E12CF"/>
    <w:rsid w:val="003E4B2C"/>
    <w:rsid w:val="003E5919"/>
    <w:rsid w:val="003E62FD"/>
    <w:rsid w:val="00411043"/>
    <w:rsid w:val="004368CD"/>
    <w:rsid w:val="00455931"/>
    <w:rsid w:val="00457BA8"/>
    <w:rsid w:val="00477E28"/>
    <w:rsid w:val="004862A4"/>
    <w:rsid w:val="0049476C"/>
    <w:rsid w:val="004968FC"/>
    <w:rsid w:val="004A01DF"/>
    <w:rsid w:val="004D67B5"/>
    <w:rsid w:val="004E363F"/>
    <w:rsid w:val="004E71E7"/>
    <w:rsid w:val="004F0770"/>
    <w:rsid w:val="004F7432"/>
    <w:rsid w:val="0050255A"/>
    <w:rsid w:val="00506A5F"/>
    <w:rsid w:val="00554A74"/>
    <w:rsid w:val="0056034A"/>
    <w:rsid w:val="0056403F"/>
    <w:rsid w:val="00582048"/>
    <w:rsid w:val="005864E5"/>
    <w:rsid w:val="00590655"/>
    <w:rsid w:val="0059158D"/>
    <w:rsid w:val="005A51C5"/>
    <w:rsid w:val="005B02DB"/>
    <w:rsid w:val="005B2A44"/>
    <w:rsid w:val="005C02FF"/>
    <w:rsid w:val="005C269F"/>
    <w:rsid w:val="00603E00"/>
    <w:rsid w:val="006053F9"/>
    <w:rsid w:val="006100B6"/>
    <w:rsid w:val="00626AE8"/>
    <w:rsid w:val="00676B2E"/>
    <w:rsid w:val="00686DEF"/>
    <w:rsid w:val="00692361"/>
    <w:rsid w:val="00692EC5"/>
    <w:rsid w:val="00697F9A"/>
    <w:rsid w:val="006A7FDD"/>
    <w:rsid w:val="006C4ACB"/>
    <w:rsid w:val="006D08AD"/>
    <w:rsid w:val="006F2C5D"/>
    <w:rsid w:val="0070537B"/>
    <w:rsid w:val="00716764"/>
    <w:rsid w:val="00724B09"/>
    <w:rsid w:val="0074645D"/>
    <w:rsid w:val="00766A0A"/>
    <w:rsid w:val="00772EA7"/>
    <w:rsid w:val="00790968"/>
    <w:rsid w:val="007A1748"/>
    <w:rsid w:val="007A4B70"/>
    <w:rsid w:val="007A65A8"/>
    <w:rsid w:val="007C2113"/>
    <w:rsid w:val="007C2126"/>
    <w:rsid w:val="007C6037"/>
    <w:rsid w:val="007C643E"/>
    <w:rsid w:val="007D34DC"/>
    <w:rsid w:val="007E227A"/>
    <w:rsid w:val="007E79DF"/>
    <w:rsid w:val="00806EAC"/>
    <w:rsid w:val="00821F97"/>
    <w:rsid w:val="00844533"/>
    <w:rsid w:val="00850609"/>
    <w:rsid w:val="00850C1C"/>
    <w:rsid w:val="008556A1"/>
    <w:rsid w:val="00860F03"/>
    <w:rsid w:val="0087768E"/>
    <w:rsid w:val="00877C03"/>
    <w:rsid w:val="008A272C"/>
    <w:rsid w:val="008E312C"/>
    <w:rsid w:val="00905FEF"/>
    <w:rsid w:val="00907ED7"/>
    <w:rsid w:val="00914A3E"/>
    <w:rsid w:val="00920C2B"/>
    <w:rsid w:val="00935D3C"/>
    <w:rsid w:val="00940538"/>
    <w:rsid w:val="009460C2"/>
    <w:rsid w:val="009575BC"/>
    <w:rsid w:val="00964719"/>
    <w:rsid w:val="009730B6"/>
    <w:rsid w:val="00973C72"/>
    <w:rsid w:val="00984AF9"/>
    <w:rsid w:val="009857A4"/>
    <w:rsid w:val="00997E4F"/>
    <w:rsid w:val="009B24BF"/>
    <w:rsid w:val="009C1F7E"/>
    <w:rsid w:val="00A13265"/>
    <w:rsid w:val="00A17761"/>
    <w:rsid w:val="00A20BDE"/>
    <w:rsid w:val="00A25C5B"/>
    <w:rsid w:val="00A45C39"/>
    <w:rsid w:val="00A5059A"/>
    <w:rsid w:val="00A63ABA"/>
    <w:rsid w:val="00A711D7"/>
    <w:rsid w:val="00A750B7"/>
    <w:rsid w:val="00A7771F"/>
    <w:rsid w:val="00A8320D"/>
    <w:rsid w:val="00A87C54"/>
    <w:rsid w:val="00A909D0"/>
    <w:rsid w:val="00AA167B"/>
    <w:rsid w:val="00AA1AB7"/>
    <w:rsid w:val="00AD2BA7"/>
    <w:rsid w:val="00AE695C"/>
    <w:rsid w:val="00AF66ED"/>
    <w:rsid w:val="00AF6A14"/>
    <w:rsid w:val="00B03131"/>
    <w:rsid w:val="00B25730"/>
    <w:rsid w:val="00B34AB8"/>
    <w:rsid w:val="00B42651"/>
    <w:rsid w:val="00B50861"/>
    <w:rsid w:val="00B5263E"/>
    <w:rsid w:val="00B70CC8"/>
    <w:rsid w:val="00BA0AB3"/>
    <w:rsid w:val="00BC5632"/>
    <w:rsid w:val="00BE0951"/>
    <w:rsid w:val="00C318A0"/>
    <w:rsid w:val="00C36600"/>
    <w:rsid w:val="00C73DA5"/>
    <w:rsid w:val="00C74480"/>
    <w:rsid w:val="00C778B3"/>
    <w:rsid w:val="00C9440F"/>
    <w:rsid w:val="00CA09AB"/>
    <w:rsid w:val="00CB06C5"/>
    <w:rsid w:val="00CC63E3"/>
    <w:rsid w:val="00D06CFC"/>
    <w:rsid w:val="00D14C89"/>
    <w:rsid w:val="00D428C7"/>
    <w:rsid w:val="00D43F3B"/>
    <w:rsid w:val="00D51D65"/>
    <w:rsid w:val="00D6544B"/>
    <w:rsid w:val="00D70B3C"/>
    <w:rsid w:val="00D941DF"/>
    <w:rsid w:val="00D96F11"/>
    <w:rsid w:val="00DA1701"/>
    <w:rsid w:val="00DB600A"/>
    <w:rsid w:val="00DC1897"/>
    <w:rsid w:val="00DD5AA5"/>
    <w:rsid w:val="00DD6767"/>
    <w:rsid w:val="00DD6D8B"/>
    <w:rsid w:val="00DE0DB8"/>
    <w:rsid w:val="00DE61E9"/>
    <w:rsid w:val="00DF6526"/>
    <w:rsid w:val="00E03BF7"/>
    <w:rsid w:val="00E123F5"/>
    <w:rsid w:val="00E273B9"/>
    <w:rsid w:val="00E44801"/>
    <w:rsid w:val="00E60771"/>
    <w:rsid w:val="00E62BC3"/>
    <w:rsid w:val="00E72206"/>
    <w:rsid w:val="00E75D44"/>
    <w:rsid w:val="00E76DC5"/>
    <w:rsid w:val="00E80B57"/>
    <w:rsid w:val="00E86A7D"/>
    <w:rsid w:val="00EA5993"/>
    <w:rsid w:val="00EB4629"/>
    <w:rsid w:val="00EC289A"/>
    <w:rsid w:val="00EC2E33"/>
    <w:rsid w:val="00EE0EF5"/>
    <w:rsid w:val="00EF2653"/>
    <w:rsid w:val="00EF33A9"/>
    <w:rsid w:val="00EF6A7A"/>
    <w:rsid w:val="00F056B6"/>
    <w:rsid w:val="00F24EC4"/>
    <w:rsid w:val="00F252DF"/>
    <w:rsid w:val="00F3211A"/>
    <w:rsid w:val="00F36E89"/>
    <w:rsid w:val="00F4528C"/>
    <w:rsid w:val="00F47B59"/>
    <w:rsid w:val="00F47B84"/>
    <w:rsid w:val="00F56FB3"/>
    <w:rsid w:val="00F65B6E"/>
    <w:rsid w:val="00F67350"/>
    <w:rsid w:val="00F8347A"/>
    <w:rsid w:val="00F84470"/>
    <w:rsid w:val="00FB2289"/>
    <w:rsid w:val="00FB79DB"/>
    <w:rsid w:val="00FC6ED8"/>
    <w:rsid w:val="00FD501F"/>
    <w:rsid w:val="00FF3B80"/>
    <w:rsid w:val="00FF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87A88"/>
  <w15:chartTrackingRefBased/>
  <w15:docId w15:val="{59572038-9BD1-4E45-8165-94110109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730"/>
    <w:pPr>
      <w:jc w:val="left"/>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30"/>
    <w:pPr>
      <w:ind w:left="720"/>
    </w:pPr>
  </w:style>
  <w:style w:type="paragraph" w:styleId="EndnoteText">
    <w:name w:val="endnote text"/>
    <w:basedOn w:val="Normal"/>
    <w:link w:val="EndnoteTextChar"/>
    <w:uiPriority w:val="99"/>
    <w:semiHidden/>
    <w:unhideWhenUsed/>
    <w:rsid w:val="00BC5632"/>
    <w:rPr>
      <w:sz w:val="20"/>
      <w:szCs w:val="20"/>
    </w:rPr>
  </w:style>
  <w:style w:type="character" w:customStyle="1" w:styleId="EndnoteTextChar">
    <w:name w:val="Endnote Text Char"/>
    <w:basedOn w:val="DefaultParagraphFont"/>
    <w:link w:val="EndnoteText"/>
    <w:uiPriority w:val="99"/>
    <w:semiHidden/>
    <w:rsid w:val="00BC5632"/>
    <w:rPr>
      <w:rFonts w:ascii="Calibri" w:hAnsi="Calibri" w:cs="Times New Roman"/>
      <w:sz w:val="20"/>
      <w:szCs w:val="20"/>
    </w:rPr>
  </w:style>
  <w:style w:type="character" w:styleId="EndnoteReference">
    <w:name w:val="endnote reference"/>
    <w:basedOn w:val="DefaultParagraphFont"/>
    <w:uiPriority w:val="99"/>
    <w:semiHidden/>
    <w:unhideWhenUsed/>
    <w:rsid w:val="00BC5632"/>
    <w:rPr>
      <w:vertAlign w:val="superscript"/>
    </w:rPr>
  </w:style>
  <w:style w:type="character" w:styleId="Hyperlink">
    <w:name w:val="Hyperlink"/>
    <w:basedOn w:val="DefaultParagraphFont"/>
    <w:uiPriority w:val="99"/>
    <w:unhideWhenUsed/>
    <w:rsid w:val="00BC5632"/>
    <w:rPr>
      <w:color w:val="0000FF"/>
      <w:u w:val="single"/>
    </w:rPr>
  </w:style>
  <w:style w:type="character" w:customStyle="1" w:styleId="case-name">
    <w:name w:val="case-name"/>
    <w:basedOn w:val="DefaultParagraphFont"/>
    <w:rsid w:val="005B2A44"/>
  </w:style>
  <w:style w:type="character" w:customStyle="1" w:styleId="grame">
    <w:name w:val="grame"/>
    <w:basedOn w:val="DefaultParagraphFont"/>
    <w:rsid w:val="00007DE9"/>
  </w:style>
  <w:style w:type="paragraph" w:styleId="Header">
    <w:name w:val="header"/>
    <w:basedOn w:val="Normal"/>
    <w:link w:val="HeaderChar"/>
    <w:uiPriority w:val="99"/>
    <w:unhideWhenUsed/>
    <w:rsid w:val="00EF2653"/>
    <w:pPr>
      <w:tabs>
        <w:tab w:val="center" w:pos="4680"/>
        <w:tab w:val="right" w:pos="9360"/>
      </w:tabs>
    </w:pPr>
  </w:style>
  <w:style w:type="character" w:customStyle="1" w:styleId="HeaderChar">
    <w:name w:val="Header Char"/>
    <w:basedOn w:val="DefaultParagraphFont"/>
    <w:link w:val="Header"/>
    <w:uiPriority w:val="99"/>
    <w:rsid w:val="00EF2653"/>
    <w:rPr>
      <w:rFonts w:ascii="Calibri" w:hAnsi="Calibri" w:cs="Times New Roman"/>
      <w:sz w:val="22"/>
    </w:rPr>
  </w:style>
  <w:style w:type="paragraph" w:styleId="Footer">
    <w:name w:val="footer"/>
    <w:basedOn w:val="Normal"/>
    <w:link w:val="FooterChar"/>
    <w:uiPriority w:val="99"/>
    <w:unhideWhenUsed/>
    <w:rsid w:val="00EF2653"/>
    <w:pPr>
      <w:tabs>
        <w:tab w:val="center" w:pos="4680"/>
        <w:tab w:val="right" w:pos="9360"/>
      </w:tabs>
    </w:pPr>
  </w:style>
  <w:style w:type="character" w:customStyle="1" w:styleId="FooterChar">
    <w:name w:val="Footer Char"/>
    <w:basedOn w:val="DefaultParagraphFont"/>
    <w:link w:val="Footer"/>
    <w:uiPriority w:val="99"/>
    <w:rsid w:val="00EF2653"/>
    <w:rPr>
      <w:rFonts w:ascii="Calibri" w:hAnsi="Calibri" w:cs="Times New Roman"/>
      <w:sz w:val="22"/>
    </w:rPr>
  </w:style>
  <w:style w:type="character" w:customStyle="1" w:styleId="document-link">
    <w:name w:val="document-link"/>
    <w:basedOn w:val="DefaultParagraphFont"/>
    <w:rsid w:val="00A63ABA"/>
  </w:style>
  <w:style w:type="paragraph" w:styleId="FootnoteText">
    <w:name w:val="footnote text"/>
    <w:basedOn w:val="Normal"/>
    <w:link w:val="FootnoteTextChar"/>
    <w:uiPriority w:val="99"/>
    <w:semiHidden/>
    <w:unhideWhenUsed/>
    <w:rsid w:val="00150570"/>
    <w:rPr>
      <w:sz w:val="20"/>
      <w:szCs w:val="20"/>
    </w:rPr>
  </w:style>
  <w:style w:type="character" w:customStyle="1" w:styleId="FootnoteTextChar">
    <w:name w:val="Footnote Text Char"/>
    <w:basedOn w:val="DefaultParagraphFont"/>
    <w:link w:val="FootnoteText"/>
    <w:uiPriority w:val="99"/>
    <w:semiHidden/>
    <w:rsid w:val="00150570"/>
    <w:rPr>
      <w:rFonts w:ascii="Calibri" w:hAnsi="Calibri" w:cs="Times New Roman"/>
      <w:sz w:val="20"/>
      <w:szCs w:val="20"/>
    </w:rPr>
  </w:style>
  <w:style w:type="character" w:styleId="FootnoteReference">
    <w:name w:val="footnote reference"/>
    <w:basedOn w:val="DefaultParagraphFont"/>
    <w:uiPriority w:val="99"/>
    <w:semiHidden/>
    <w:unhideWhenUsed/>
    <w:rsid w:val="00150570"/>
    <w:rPr>
      <w:vertAlign w:val="superscript"/>
    </w:rPr>
  </w:style>
  <w:style w:type="paragraph" w:customStyle="1" w:styleId="paragraph">
    <w:name w:val="paragraph"/>
    <w:basedOn w:val="Normal"/>
    <w:rsid w:val="00E4480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44801"/>
    <w:rPr>
      <w:b/>
      <w:bCs/>
    </w:rPr>
  </w:style>
  <w:style w:type="paragraph" w:styleId="NormalWeb">
    <w:name w:val="Normal (Web)"/>
    <w:basedOn w:val="Normal"/>
    <w:uiPriority w:val="99"/>
    <w:semiHidden/>
    <w:unhideWhenUsed/>
    <w:rsid w:val="00F65B6E"/>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821F97"/>
    <w:rPr>
      <w:i/>
      <w:iCs/>
    </w:rPr>
  </w:style>
  <w:style w:type="paragraph" w:styleId="Revision">
    <w:name w:val="Revision"/>
    <w:hidden/>
    <w:uiPriority w:val="99"/>
    <w:semiHidden/>
    <w:rsid w:val="00FC6ED8"/>
    <w:pPr>
      <w:jc w:val="left"/>
    </w:pPr>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12479">
      <w:bodyDiv w:val="1"/>
      <w:marLeft w:val="0"/>
      <w:marRight w:val="0"/>
      <w:marTop w:val="0"/>
      <w:marBottom w:val="0"/>
      <w:divBdr>
        <w:top w:val="none" w:sz="0" w:space="0" w:color="auto"/>
        <w:left w:val="none" w:sz="0" w:space="0" w:color="auto"/>
        <w:bottom w:val="none" w:sz="0" w:space="0" w:color="auto"/>
        <w:right w:val="none" w:sz="0" w:space="0" w:color="auto"/>
      </w:divBdr>
    </w:div>
    <w:div w:id="627590086">
      <w:bodyDiv w:val="1"/>
      <w:marLeft w:val="0"/>
      <w:marRight w:val="0"/>
      <w:marTop w:val="0"/>
      <w:marBottom w:val="0"/>
      <w:divBdr>
        <w:top w:val="none" w:sz="0" w:space="0" w:color="auto"/>
        <w:left w:val="none" w:sz="0" w:space="0" w:color="auto"/>
        <w:bottom w:val="none" w:sz="0" w:space="0" w:color="auto"/>
        <w:right w:val="none" w:sz="0" w:space="0" w:color="auto"/>
      </w:divBdr>
      <w:divsChild>
        <w:div w:id="1496067000">
          <w:marLeft w:val="0"/>
          <w:marRight w:val="0"/>
          <w:marTop w:val="0"/>
          <w:marBottom w:val="0"/>
          <w:divBdr>
            <w:top w:val="none" w:sz="0" w:space="0" w:color="auto"/>
            <w:left w:val="none" w:sz="0" w:space="0" w:color="auto"/>
            <w:bottom w:val="none" w:sz="0" w:space="0" w:color="auto"/>
            <w:right w:val="none" w:sz="0" w:space="0" w:color="auto"/>
          </w:divBdr>
        </w:div>
        <w:div w:id="962855427">
          <w:marLeft w:val="0"/>
          <w:marRight w:val="0"/>
          <w:marTop w:val="0"/>
          <w:marBottom w:val="0"/>
          <w:divBdr>
            <w:top w:val="none" w:sz="0" w:space="0" w:color="auto"/>
            <w:left w:val="none" w:sz="0" w:space="0" w:color="auto"/>
            <w:bottom w:val="none" w:sz="0" w:space="0" w:color="auto"/>
            <w:right w:val="none" w:sz="0" w:space="0" w:color="auto"/>
          </w:divBdr>
        </w:div>
      </w:divsChild>
    </w:div>
    <w:div w:id="1228998248">
      <w:bodyDiv w:val="1"/>
      <w:marLeft w:val="0"/>
      <w:marRight w:val="0"/>
      <w:marTop w:val="0"/>
      <w:marBottom w:val="0"/>
      <w:divBdr>
        <w:top w:val="none" w:sz="0" w:space="0" w:color="auto"/>
        <w:left w:val="none" w:sz="0" w:space="0" w:color="auto"/>
        <w:bottom w:val="none" w:sz="0" w:space="0" w:color="auto"/>
        <w:right w:val="none" w:sz="0" w:space="0" w:color="auto"/>
      </w:divBdr>
      <w:divsChild>
        <w:div w:id="579290240">
          <w:marLeft w:val="0"/>
          <w:marRight w:val="0"/>
          <w:marTop w:val="0"/>
          <w:marBottom w:val="0"/>
          <w:divBdr>
            <w:top w:val="none" w:sz="0" w:space="0" w:color="auto"/>
            <w:left w:val="none" w:sz="0" w:space="0" w:color="auto"/>
            <w:bottom w:val="none" w:sz="0" w:space="0" w:color="auto"/>
            <w:right w:val="none" w:sz="0" w:space="0" w:color="auto"/>
          </w:divBdr>
          <w:divsChild>
            <w:div w:id="1444105322">
              <w:marLeft w:val="0"/>
              <w:marRight w:val="0"/>
              <w:marTop w:val="0"/>
              <w:marBottom w:val="0"/>
              <w:divBdr>
                <w:top w:val="none" w:sz="0" w:space="0" w:color="auto"/>
                <w:left w:val="none" w:sz="0" w:space="0" w:color="auto"/>
                <w:bottom w:val="none" w:sz="0" w:space="0" w:color="auto"/>
                <w:right w:val="none" w:sz="0" w:space="0" w:color="auto"/>
              </w:divBdr>
              <w:divsChild>
                <w:div w:id="1941836060">
                  <w:marLeft w:val="600"/>
                  <w:marRight w:val="0"/>
                  <w:marTop w:val="0"/>
                  <w:marBottom w:val="0"/>
                  <w:divBdr>
                    <w:top w:val="none" w:sz="0" w:space="0" w:color="auto"/>
                    <w:left w:val="none" w:sz="0" w:space="0" w:color="auto"/>
                    <w:bottom w:val="none" w:sz="0" w:space="0" w:color="auto"/>
                    <w:right w:val="none" w:sz="0" w:space="0" w:color="auto"/>
                  </w:divBdr>
                </w:div>
                <w:div w:id="1684473309">
                  <w:marLeft w:val="600"/>
                  <w:marRight w:val="0"/>
                  <w:marTop w:val="0"/>
                  <w:marBottom w:val="0"/>
                  <w:divBdr>
                    <w:top w:val="none" w:sz="0" w:space="0" w:color="auto"/>
                    <w:left w:val="none" w:sz="0" w:space="0" w:color="auto"/>
                    <w:bottom w:val="none" w:sz="0" w:space="0" w:color="auto"/>
                    <w:right w:val="none" w:sz="0" w:space="0" w:color="auto"/>
                  </w:divBdr>
                </w:div>
                <w:div w:id="183841667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03327545">
          <w:marLeft w:val="600"/>
          <w:marRight w:val="0"/>
          <w:marTop w:val="0"/>
          <w:marBottom w:val="0"/>
          <w:divBdr>
            <w:top w:val="none" w:sz="0" w:space="0" w:color="auto"/>
            <w:left w:val="none" w:sz="0" w:space="0" w:color="auto"/>
            <w:bottom w:val="none" w:sz="0" w:space="0" w:color="auto"/>
            <w:right w:val="none" w:sz="0" w:space="0" w:color="auto"/>
          </w:divBdr>
        </w:div>
        <w:div w:id="1929267030">
          <w:marLeft w:val="0"/>
          <w:marRight w:val="0"/>
          <w:marTop w:val="0"/>
          <w:marBottom w:val="0"/>
          <w:divBdr>
            <w:top w:val="none" w:sz="0" w:space="0" w:color="auto"/>
            <w:left w:val="none" w:sz="0" w:space="0" w:color="auto"/>
            <w:bottom w:val="none" w:sz="0" w:space="0" w:color="auto"/>
            <w:right w:val="none" w:sz="0" w:space="0" w:color="auto"/>
          </w:divBdr>
          <w:divsChild>
            <w:div w:id="541747841">
              <w:marLeft w:val="0"/>
              <w:marRight w:val="0"/>
              <w:marTop w:val="0"/>
              <w:marBottom w:val="0"/>
              <w:divBdr>
                <w:top w:val="none" w:sz="0" w:space="0" w:color="auto"/>
                <w:left w:val="none" w:sz="0" w:space="0" w:color="auto"/>
                <w:bottom w:val="none" w:sz="0" w:space="0" w:color="auto"/>
                <w:right w:val="none" w:sz="0" w:space="0" w:color="auto"/>
              </w:divBdr>
              <w:divsChild>
                <w:div w:id="711996510">
                  <w:marLeft w:val="600"/>
                  <w:marRight w:val="0"/>
                  <w:marTop w:val="0"/>
                  <w:marBottom w:val="0"/>
                  <w:divBdr>
                    <w:top w:val="none" w:sz="0" w:space="0" w:color="auto"/>
                    <w:left w:val="none" w:sz="0" w:space="0" w:color="auto"/>
                    <w:bottom w:val="none" w:sz="0" w:space="0" w:color="auto"/>
                    <w:right w:val="none" w:sz="0" w:space="0" w:color="auto"/>
                  </w:divBdr>
                </w:div>
                <w:div w:id="3941599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3832523">
          <w:marLeft w:val="0"/>
          <w:marRight w:val="0"/>
          <w:marTop w:val="0"/>
          <w:marBottom w:val="0"/>
          <w:divBdr>
            <w:top w:val="none" w:sz="0" w:space="0" w:color="auto"/>
            <w:left w:val="none" w:sz="0" w:space="0" w:color="auto"/>
            <w:bottom w:val="none" w:sz="0" w:space="0" w:color="auto"/>
            <w:right w:val="none" w:sz="0" w:space="0" w:color="auto"/>
          </w:divBdr>
          <w:divsChild>
            <w:div w:id="1822190954">
              <w:marLeft w:val="0"/>
              <w:marRight w:val="0"/>
              <w:marTop w:val="0"/>
              <w:marBottom w:val="0"/>
              <w:divBdr>
                <w:top w:val="none" w:sz="0" w:space="0" w:color="auto"/>
                <w:left w:val="none" w:sz="0" w:space="0" w:color="auto"/>
                <w:bottom w:val="none" w:sz="0" w:space="0" w:color="auto"/>
                <w:right w:val="none" w:sz="0" w:space="0" w:color="auto"/>
              </w:divBdr>
              <w:divsChild>
                <w:div w:id="1141535338">
                  <w:marLeft w:val="600"/>
                  <w:marRight w:val="0"/>
                  <w:marTop w:val="0"/>
                  <w:marBottom w:val="0"/>
                  <w:divBdr>
                    <w:top w:val="none" w:sz="0" w:space="0" w:color="auto"/>
                    <w:left w:val="none" w:sz="0" w:space="0" w:color="auto"/>
                    <w:bottom w:val="none" w:sz="0" w:space="0" w:color="auto"/>
                    <w:right w:val="none" w:sz="0" w:space="0" w:color="auto"/>
                  </w:divBdr>
                </w:div>
                <w:div w:id="17174635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8990217">
          <w:marLeft w:val="0"/>
          <w:marRight w:val="0"/>
          <w:marTop w:val="0"/>
          <w:marBottom w:val="0"/>
          <w:divBdr>
            <w:top w:val="none" w:sz="0" w:space="0" w:color="auto"/>
            <w:left w:val="none" w:sz="0" w:space="0" w:color="auto"/>
            <w:bottom w:val="none" w:sz="0" w:space="0" w:color="auto"/>
            <w:right w:val="none" w:sz="0" w:space="0" w:color="auto"/>
          </w:divBdr>
          <w:divsChild>
            <w:div w:id="1938512861">
              <w:marLeft w:val="0"/>
              <w:marRight w:val="0"/>
              <w:marTop w:val="0"/>
              <w:marBottom w:val="0"/>
              <w:divBdr>
                <w:top w:val="none" w:sz="0" w:space="0" w:color="auto"/>
                <w:left w:val="none" w:sz="0" w:space="0" w:color="auto"/>
                <w:bottom w:val="none" w:sz="0" w:space="0" w:color="auto"/>
                <w:right w:val="none" w:sz="0" w:space="0" w:color="auto"/>
              </w:divBdr>
              <w:divsChild>
                <w:div w:id="501317355">
                  <w:marLeft w:val="600"/>
                  <w:marRight w:val="0"/>
                  <w:marTop w:val="0"/>
                  <w:marBottom w:val="0"/>
                  <w:divBdr>
                    <w:top w:val="none" w:sz="0" w:space="0" w:color="auto"/>
                    <w:left w:val="none" w:sz="0" w:space="0" w:color="auto"/>
                    <w:bottom w:val="none" w:sz="0" w:space="0" w:color="auto"/>
                    <w:right w:val="none" w:sz="0" w:space="0" w:color="auto"/>
                  </w:divBdr>
                </w:div>
                <w:div w:id="9856722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15699609">
          <w:marLeft w:val="0"/>
          <w:marRight w:val="0"/>
          <w:marTop w:val="0"/>
          <w:marBottom w:val="0"/>
          <w:divBdr>
            <w:top w:val="none" w:sz="0" w:space="0" w:color="auto"/>
            <w:left w:val="none" w:sz="0" w:space="0" w:color="auto"/>
            <w:bottom w:val="none" w:sz="0" w:space="0" w:color="auto"/>
            <w:right w:val="none" w:sz="0" w:space="0" w:color="auto"/>
          </w:divBdr>
          <w:divsChild>
            <w:div w:id="2004353414">
              <w:marLeft w:val="0"/>
              <w:marRight w:val="0"/>
              <w:marTop w:val="0"/>
              <w:marBottom w:val="0"/>
              <w:divBdr>
                <w:top w:val="none" w:sz="0" w:space="0" w:color="auto"/>
                <w:left w:val="none" w:sz="0" w:space="0" w:color="auto"/>
                <w:bottom w:val="none" w:sz="0" w:space="0" w:color="auto"/>
                <w:right w:val="none" w:sz="0" w:space="0" w:color="auto"/>
              </w:divBdr>
              <w:divsChild>
                <w:div w:id="177744664">
                  <w:marLeft w:val="600"/>
                  <w:marRight w:val="0"/>
                  <w:marTop w:val="0"/>
                  <w:marBottom w:val="0"/>
                  <w:divBdr>
                    <w:top w:val="none" w:sz="0" w:space="0" w:color="auto"/>
                    <w:left w:val="none" w:sz="0" w:space="0" w:color="auto"/>
                    <w:bottom w:val="none" w:sz="0" w:space="0" w:color="auto"/>
                    <w:right w:val="none" w:sz="0" w:space="0" w:color="auto"/>
                  </w:divBdr>
                </w:div>
                <w:div w:id="15375444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71807809">
          <w:marLeft w:val="0"/>
          <w:marRight w:val="0"/>
          <w:marTop w:val="0"/>
          <w:marBottom w:val="0"/>
          <w:divBdr>
            <w:top w:val="none" w:sz="0" w:space="0" w:color="auto"/>
            <w:left w:val="none" w:sz="0" w:space="0" w:color="auto"/>
            <w:bottom w:val="none" w:sz="0" w:space="0" w:color="auto"/>
            <w:right w:val="none" w:sz="0" w:space="0" w:color="auto"/>
          </w:divBdr>
          <w:divsChild>
            <w:div w:id="40712134">
              <w:marLeft w:val="0"/>
              <w:marRight w:val="0"/>
              <w:marTop w:val="0"/>
              <w:marBottom w:val="0"/>
              <w:divBdr>
                <w:top w:val="none" w:sz="0" w:space="0" w:color="auto"/>
                <w:left w:val="none" w:sz="0" w:space="0" w:color="auto"/>
                <w:bottom w:val="none" w:sz="0" w:space="0" w:color="auto"/>
                <w:right w:val="none" w:sz="0" w:space="0" w:color="auto"/>
              </w:divBdr>
              <w:divsChild>
                <w:div w:id="42719369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3718">
      <w:bodyDiv w:val="1"/>
      <w:marLeft w:val="0"/>
      <w:marRight w:val="0"/>
      <w:marTop w:val="0"/>
      <w:marBottom w:val="0"/>
      <w:divBdr>
        <w:top w:val="none" w:sz="0" w:space="0" w:color="auto"/>
        <w:left w:val="none" w:sz="0" w:space="0" w:color="auto"/>
        <w:bottom w:val="none" w:sz="0" w:space="0" w:color="auto"/>
        <w:right w:val="none" w:sz="0" w:space="0" w:color="auto"/>
      </w:divBdr>
      <w:divsChild>
        <w:div w:id="1544905693">
          <w:marLeft w:val="0"/>
          <w:marRight w:val="0"/>
          <w:marTop w:val="0"/>
          <w:marBottom w:val="0"/>
          <w:divBdr>
            <w:top w:val="none" w:sz="0" w:space="0" w:color="auto"/>
            <w:left w:val="none" w:sz="0" w:space="0" w:color="auto"/>
            <w:bottom w:val="none" w:sz="0" w:space="0" w:color="auto"/>
            <w:right w:val="none" w:sz="0" w:space="0" w:color="auto"/>
          </w:divBdr>
        </w:div>
        <w:div w:id="1272594628">
          <w:marLeft w:val="0"/>
          <w:marRight w:val="0"/>
          <w:marTop w:val="0"/>
          <w:marBottom w:val="0"/>
          <w:divBdr>
            <w:top w:val="none" w:sz="0" w:space="0" w:color="auto"/>
            <w:left w:val="none" w:sz="0" w:space="0" w:color="auto"/>
            <w:bottom w:val="none" w:sz="0" w:space="0" w:color="auto"/>
            <w:right w:val="none" w:sz="0" w:space="0" w:color="auto"/>
          </w:divBdr>
        </w:div>
        <w:div w:id="1073233853">
          <w:marLeft w:val="0"/>
          <w:marRight w:val="0"/>
          <w:marTop w:val="0"/>
          <w:marBottom w:val="0"/>
          <w:divBdr>
            <w:top w:val="none" w:sz="0" w:space="0" w:color="auto"/>
            <w:left w:val="none" w:sz="0" w:space="0" w:color="auto"/>
            <w:bottom w:val="none" w:sz="0" w:space="0" w:color="auto"/>
            <w:right w:val="none" w:sz="0" w:space="0" w:color="auto"/>
          </w:divBdr>
        </w:div>
      </w:divsChild>
    </w:div>
    <w:div w:id="1692149681">
      <w:bodyDiv w:val="1"/>
      <w:marLeft w:val="0"/>
      <w:marRight w:val="0"/>
      <w:marTop w:val="0"/>
      <w:marBottom w:val="0"/>
      <w:divBdr>
        <w:top w:val="none" w:sz="0" w:space="0" w:color="auto"/>
        <w:left w:val="none" w:sz="0" w:space="0" w:color="auto"/>
        <w:bottom w:val="none" w:sz="0" w:space="0" w:color="auto"/>
        <w:right w:val="none" w:sz="0" w:space="0" w:color="auto"/>
      </w:divBdr>
    </w:div>
    <w:div w:id="1791701435">
      <w:bodyDiv w:val="1"/>
      <w:marLeft w:val="0"/>
      <w:marRight w:val="0"/>
      <w:marTop w:val="0"/>
      <w:marBottom w:val="0"/>
      <w:divBdr>
        <w:top w:val="none" w:sz="0" w:space="0" w:color="auto"/>
        <w:left w:val="none" w:sz="0" w:space="0" w:color="auto"/>
        <w:bottom w:val="none" w:sz="0" w:space="0" w:color="auto"/>
        <w:right w:val="none" w:sz="0" w:space="0" w:color="auto"/>
      </w:divBdr>
      <w:divsChild>
        <w:div w:id="1952124292">
          <w:marLeft w:val="0"/>
          <w:marRight w:val="0"/>
          <w:marTop w:val="0"/>
          <w:marBottom w:val="0"/>
          <w:divBdr>
            <w:top w:val="none" w:sz="0" w:space="0" w:color="auto"/>
            <w:left w:val="none" w:sz="0" w:space="0" w:color="auto"/>
            <w:bottom w:val="none" w:sz="0" w:space="0" w:color="auto"/>
            <w:right w:val="none" w:sz="0" w:space="0" w:color="auto"/>
          </w:divBdr>
          <w:divsChild>
            <w:div w:id="689717015">
              <w:marLeft w:val="0"/>
              <w:marRight w:val="0"/>
              <w:marTop w:val="0"/>
              <w:marBottom w:val="0"/>
              <w:divBdr>
                <w:top w:val="none" w:sz="0" w:space="0" w:color="auto"/>
                <w:left w:val="none" w:sz="0" w:space="0" w:color="auto"/>
                <w:bottom w:val="none" w:sz="0" w:space="0" w:color="auto"/>
                <w:right w:val="none" w:sz="0" w:space="0" w:color="auto"/>
              </w:divBdr>
              <w:divsChild>
                <w:div w:id="451483518">
                  <w:marLeft w:val="600"/>
                  <w:marRight w:val="0"/>
                  <w:marTop w:val="0"/>
                  <w:marBottom w:val="0"/>
                  <w:divBdr>
                    <w:top w:val="none" w:sz="0" w:space="0" w:color="auto"/>
                    <w:left w:val="none" w:sz="0" w:space="0" w:color="auto"/>
                    <w:bottom w:val="none" w:sz="0" w:space="0" w:color="auto"/>
                    <w:right w:val="none" w:sz="0" w:space="0" w:color="auto"/>
                  </w:divBdr>
                </w:div>
                <w:div w:id="1243687081">
                  <w:marLeft w:val="600"/>
                  <w:marRight w:val="0"/>
                  <w:marTop w:val="0"/>
                  <w:marBottom w:val="0"/>
                  <w:divBdr>
                    <w:top w:val="none" w:sz="0" w:space="0" w:color="auto"/>
                    <w:left w:val="none" w:sz="0" w:space="0" w:color="auto"/>
                    <w:bottom w:val="none" w:sz="0" w:space="0" w:color="auto"/>
                    <w:right w:val="none" w:sz="0" w:space="0" w:color="auto"/>
                  </w:divBdr>
                </w:div>
                <w:div w:id="15753141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23957653">
          <w:marLeft w:val="600"/>
          <w:marRight w:val="0"/>
          <w:marTop w:val="0"/>
          <w:marBottom w:val="0"/>
          <w:divBdr>
            <w:top w:val="none" w:sz="0" w:space="0" w:color="auto"/>
            <w:left w:val="none" w:sz="0" w:space="0" w:color="auto"/>
            <w:bottom w:val="none" w:sz="0" w:space="0" w:color="auto"/>
            <w:right w:val="none" w:sz="0" w:space="0" w:color="auto"/>
          </w:divBdr>
        </w:div>
        <w:div w:id="330909523">
          <w:marLeft w:val="0"/>
          <w:marRight w:val="0"/>
          <w:marTop w:val="0"/>
          <w:marBottom w:val="0"/>
          <w:divBdr>
            <w:top w:val="none" w:sz="0" w:space="0" w:color="auto"/>
            <w:left w:val="none" w:sz="0" w:space="0" w:color="auto"/>
            <w:bottom w:val="none" w:sz="0" w:space="0" w:color="auto"/>
            <w:right w:val="none" w:sz="0" w:space="0" w:color="auto"/>
          </w:divBdr>
          <w:divsChild>
            <w:div w:id="1516766742">
              <w:marLeft w:val="0"/>
              <w:marRight w:val="0"/>
              <w:marTop w:val="0"/>
              <w:marBottom w:val="0"/>
              <w:divBdr>
                <w:top w:val="none" w:sz="0" w:space="0" w:color="auto"/>
                <w:left w:val="none" w:sz="0" w:space="0" w:color="auto"/>
                <w:bottom w:val="none" w:sz="0" w:space="0" w:color="auto"/>
                <w:right w:val="none" w:sz="0" w:space="0" w:color="auto"/>
              </w:divBdr>
              <w:divsChild>
                <w:div w:id="346257074">
                  <w:marLeft w:val="600"/>
                  <w:marRight w:val="0"/>
                  <w:marTop w:val="0"/>
                  <w:marBottom w:val="0"/>
                  <w:divBdr>
                    <w:top w:val="none" w:sz="0" w:space="0" w:color="auto"/>
                    <w:left w:val="none" w:sz="0" w:space="0" w:color="auto"/>
                    <w:bottom w:val="none" w:sz="0" w:space="0" w:color="auto"/>
                    <w:right w:val="none" w:sz="0" w:space="0" w:color="auto"/>
                  </w:divBdr>
                </w:div>
                <w:div w:id="6399679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08221892">
          <w:marLeft w:val="0"/>
          <w:marRight w:val="0"/>
          <w:marTop w:val="0"/>
          <w:marBottom w:val="0"/>
          <w:divBdr>
            <w:top w:val="none" w:sz="0" w:space="0" w:color="auto"/>
            <w:left w:val="none" w:sz="0" w:space="0" w:color="auto"/>
            <w:bottom w:val="none" w:sz="0" w:space="0" w:color="auto"/>
            <w:right w:val="none" w:sz="0" w:space="0" w:color="auto"/>
          </w:divBdr>
          <w:divsChild>
            <w:div w:id="1567061956">
              <w:marLeft w:val="0"/>
              <w:marRight w:val="0"/>
              <w:marTop w:val="0"/>
              <w:marBottom w:val="0"/>
              <w:divBdr>
                <w:top w:val="none" w:sz="0" w:space="0" w:color="auto"/>
                <w:left w:val="none" w:sz="0" w:space="0" w:color="auto"/>
                <w:bottom w:val="none" w:sz="0" w:space="0" w:color="auto"/>
                <w:right w:val="none" w:sz="0" w:space="0" w:color="auto"/>
              </w:divBdr>
              <w:divsChild>
                <w:div w:id="1337727284">
                  <w:marLeft w:val="600"/>
                  <w:marRight w:val="0"/>
                  <w:marTop w:val="0"/>
                  <w:marBottom w:val="0"/>
                  <w:divBdr>
                    <w:top w:val="none" w:sz="0" w:space="0" w:color="auto"/>
                    <w:left w:val="none" w:sz="0" w:space="0" w:color="auto"/>
                    <w:bottom w:val="none" w:sz="0" w:space="0" w:color="auto"/>
                    <w:right w:val="none" w:sz="0" w:space="0" w:color="auto"/>
                  </w:divBdr>
                </w:div>
                <w:div w:id="18038387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34030919">
          <w:marLeft w:val="0"/>
          <w:marRight w:val="0"/>
          <w:marTop w:val="0"/>
          <w:marBottom w:val="0"/>
          <w:divBdr>
            <w:top w:val="none" w:sz="0" w:space="0" w:color="auto"/>
            <w:left w:val="none" w:sz="0" w:space="0" w:color="auto"/>
            <w:bottom w:val="none" w:sz="0" w:space="0" w:color="auto"/>
            <w:right w:val="none" w:sz="0" w:space="0" w:color="auto"/>
          </w:divBdr>
          <w:divsChild>
            <w:div w:id="1323852598">
              <w:marLeft w:val="0"/>
              <w:marRight w:val="0"/>
              <w:marTop w:val="0"/>
              <w:marBottom w:val="0"/>
              <w:divBdr>
                <w:top w:val="none" w:sz="0" w:space="0" w:color="auto"/>
                <w:left w:val="none" w:sz="0" w:space="0" w:color="auto"/>
                <w:bottom w:val="none" w:sz="0" w:space="0" w:color="auto"/>
                <w:right w:val="none" w:sz="0" w:space="0" w:color="auto"/>
              </w:divBdr>
              <w:divsChild>
                <w:div w:id="1585261157">
                  <w:marLeft w:val="600"/>
                  <w:marRight w:val="0"/>
                  <w:marTop w:val="0"/>
                  <w:marBottom w:val="0"/>
                  <w:divBdr>
                    <w:top w:val="none" w:sz="0" w:space="0" w:color="auto"/>
                    <w:left w:val="none" w:sz="0" w:space="0" w:color="auto"/>
                    <w:bottom w:val="none" w:sz="0" w:space="0" w:color="auto"/>
                    <w:right w:val="none" w:sz="0" w:space="0" w:color="auto"/>
                  </w:divBdr>
                </w:div>
                <w:div w:id="1861417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99542905">
          <w:marLeft w:val="0"/>
          <w:marRight w:val="0"/>
          <w:marTop w:val="0"/>
          <w:marBottom w:val="0"/>
          <w:divBdr>
            <w:top w:val="none" w:sz="0" w:space="0" w:color="auto"/>
            <w:left w:val="none" w:sz="0" w:space="0" w:color="auto"/>
            <w:bottom w:val="none" w:sz="0" w:space="0" w:color="auto"/>
            <w:right w:val="none" w:sz="0" w:space="0" w:color="auto"/>
          </w:divBdr>
          <w:divsChild>
            <w:div w:id="1737316323">
              <w:marLeft w:val="0"/>
              <w:marRight w:val="0"/>
              <w:marTop w:val="0"/>
              <w:marBottom w:val="0"/>
              <w:divBdr>
                <w:top w:val="none" w:sz="0" w:space="0" w:color="auto"/>
                <w:left w:val="none" w:sz="0" w:space="0" w:color="auto"/>
                <w:bottom w:val="none" w:sz="0" w:space="0" w:color="auto"/>
                <w:right w:val="none" w:sz="0" w:space="0" w:color="auto"/>
              </w:divBdr>
              <w:divsChild>
                <w:div w:id="865368608">
                  <w:marLeft w:val="600"/>
                  <w:marRight w:val="0"/>
                  <w:marTop w:val="0"/>
                  <w:marBottom w:val="0"/>
                  <w:divBdr>
                    <w:top w:val="none" w:sz="0" w:space="0" w:color="auto"/>
                    <w:left w:val="none" w:sz="0" w:space="0" w:color="auto"/>
                    <w:bottom w:val="none" w:sz="0" w:space="0" w:color="auto"/>
                    <w:right w:val="none" w:sz="0" w:space="0" w:color="auto"/>
                  </w:divBdr>
                </w:div>
                <w:div w:id="14310450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2978250">
          <w:marLeft w:val="0"/>
          <w:marRight w:val="0"/>
          <w:marTop w:val="0"/>
          <w:marBottom w:val="0"/>
          <w:divBdr>
            <w:top w:val="none" w:sz="0" w:space="0" w:color="auto"/>
            <w:left w:val="none" w:sz="0" w:space="0" w:color="auto"/>
            <w:bottom w:val="none" w:sz="0" w:space="0" w:color="auto"/>
            <w:right w:val="none" w:sz="0" w:space="0" w:color="auto"/>
          </w:divBdr>
          <w:divsChild>
            <w:div w:id="532890099">
              <w:marLeft w:val="0"/>
              <w:marRight w:val="0"/>
              <w:marTop w:val="0"/>
              <w:marBottom w:val="0"/>
              <w:divBdr>
                <w:top w:val="none" w:sz="0" w:space="0" w:color="auto"/>
                <w:left w:val="none" w:sz="0" w:space="0" w:color="auto"/>
                <w:bottom w:val="none" w:sz="0" w:space="0" w:color="auto"/>
                <w:right w:val="none" w:sz="0" w:space="0" w:color="auto"/>
              </w:divBdr>
              <w:divsChild>
                <w:div w:id="1033967997">
                  <w:marLeft w:val="600"/>
                  <w:marRight w:val="0"/>
                  <w:marTop w:val="0"/>
                  <w:marBottom w:val="0"/>
                  <w:divBdr>
                    <w:top w:val="none" w:sz="0" w:space="0" w:color="auto"/>
                    <w:left w:val="none" w:sz="0" w:space="0" w:color="auto"/>
                    <w:bottom w:val="none" w:sz="0" w:space="0" w:color="auto"/>
                    <w:right w:val="none" w:sz="0" w:space="0" w:color="auto"/>
                  </w:divBdr>
                </w:div>
                <w:div w:id="130608145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15374312">
          <w:marLeft w:val="0"/>
          <w:marRight w:val="0"/>
          <w:marTop w:val="0"/>
          <w:marBottom w:val="0"/>
          <w:divBdr>
            <w:top w:val="none" w:sz="0" w:space="0" w:color="auto"/>
            <w:left w:val="none" w:sz="0" w:space="0" w:color="auto"/>
            <w:bottom w:val="none" w:sz="0" w:space="0" w:color="auto"/>
            <w:right w:val="none" w:sz="0" w:space="0" w:color="auto"/>
          </w:divBdr>
          <w:divsChild>
            <w:div w:id="33701548">
              <w:marLeft w:val="0"/>
              <w:marRight w:val="0"/>
              <w:marTop w:val="0"/>
              <w:marBottom w:val="0"/>
              <w:divBdr>
                <w:top w:val="none" w:sz="0" w:space="0" w:color="auto"/>
                <w:left w:val="none" w:sz="0" w:space="0" w:color="auto"/>
                <w:bottom w:val="none" w:sz="0" w:space="0" w:color="auto"/>
                <w:right w:val="none" w:sz="0" w:space="0" w:color="auto"/>
              </w:divBdr>
              <w:divsChild>
                <w:div w:id="16647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85664">
      <w:bodyDiv w:val="1"/>
      <w:marLeft w:val="0"/>
      <w:marRight w:val="0"/>
      <w:marTop w:val="0"/>
      <w:marBottom w:val="0"/>
      <w:divBdr>
        <w:top w:val="none" w:sz="0" w:space="0" w:color="auto"/>
        <w:left w:val="none" w:sz="0" w:space="0" w:color="auto"/>
        <w:bottom w:val="none" w:sz="0" w:space="0" w:color="auto"/>
        <w:right w:val="none" w:sz="0" w:space="0" w:color="auto"/>
      </w:divBdr>
      <w:divsChild>
        <w:div w:id="59948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DF53-AEBE-4E96-8858-8F9985C7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3227</Words>
  <Characters>18396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C. Shely</dc:creator>
  <cp:keywords/>
  <dc:description/>
  <cp:lastModifiedBy>Lynda Shely</cp:lastModifiedBy>
  <cp:revision>2</cp:revision>
  <cp:lastPrinted>2022-10-31T17:20:00Z</cp:lastPrinted>
  <dcterms:created xsi:type="dcterms:W3CDTF">2023-11-09T22:39:00Z</dcterms:created>
  <dcterms:modified xsi:type="dcterms:W3CDTF">2023-11-09T22:39:00Z</dcterms:modified>
</cp:coreProperties>
</file>